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FF637" w14:textId="7D65A0B2" w:rsidR="00D10B8D" w:rsidRPr="00DC75B3" w:rsidRDefault="00F8327B" w:rsidP="00DC75B3">
      <w:pPr>
        <w:spacing w:line="276" w:lineRule="auto"/>
        <w:jc w:val="center"/>
        <w:rPr>
          <w:rFonts w:ascii="Times New Roman" w:hAnsi="Times New Roman" w:cs="Times New Roman"/>
          <w:b/>
          <w:bCs/>
          <w:sz w:val="36"/>
          <w:szCs w:val="32"/>
        </w:rPr>
      </w:pPr>
      <w:r w:rsidRPr="00DC75B3">
        <w:rPr>
          <w:rFonts w:ascii="Times New Roman" w:hAnsi="Times New Roman" w:cs="Times New Roman"/>
          <w:b/>
          <w:bCs/>
          <w:sz w:val="36"/>
          <w:szCs w:val="32"/>
        </w:rPr>
        <w:t>Towards a better understanding of the infestation of poisonous weeds in the rangelands of China</w:t>
      </w:r>
    </w:p>
    <w:p w14:paraId="3ED2B976" w14:textId="77777777" w:rsidR="00D5436A" w:rsidRPr="003B4E0C" w:rsidRDefault="00D5436A" w:rsidP="00033C17">
      <w:pPr>
        <w:spacing w:line="360" w:lineRule="exact"/>
        <w:jc w:val="center"/>
        <w:rPr>
          <w:rFonts w:ascii="Times New Roman" w:hAnsi="Times New Roman" w:cs="Times New Roman"/>
          <w:sz w:val="28"/>
          <w:szCs w:val="24"/>
        </w:rPr>
      </w:pPr>
    </w:p>
    <w:p w14:paraId="3A156230" w14:textId="77777777" w:rsidR="00D10B8D" w:rsidRPr="001D1243" w:rsidRDefault="00D10B8D" w:rsidP="00851191">
      <w:pPr>
        <w:pStyle w:val="ListParagraph"/>
        <w:numPr>
          <w:ilvl w:val="0"/>
          <w:numId w:val="1"/>
        </w:numPr>
        <w:spacing w:line="360" w:lineRule="auto"/>
        <w:ind w:firstLineChars="0"/>
        <w:rPr>
          <w:rFonts w:ascii="Times New Roman" w:hAnsi="Times New Roman" w:cs="Times New Roman"/>
          <w:b/>
          <w:sz w:val="24"/>
          <w:szCs w:val="24"/>
        </w:rPr>
      </w:pPr>
      <w:r w:rsidRPr="001D1243">
        <w:rPr>
          <w:rFonts w:ascii="Times New Roman" w:hAnsi="Times New Roman" w:cs="Times New Roman"/>
          <w:b/>
          <w:sz w:val="24"/>
          <w:szCs w:val="24"/>
        </w:rPr>
        <w:t>Fellowship details</w:t>
      </w:r>
    </w:p>
    <w:p w14:paraId="6164ACD8" w14:textId="77777777" w:rsidR="00D10B8D"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Grantee: Dr. Wei He</w:t>
      </w:r>
    </w:p>
    <w:p w14:paraId="6E47B967" w14:textId="77777777" w:rsidR="002A6090"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Address</w:t>
      </w:r>
      <w:r w:rsidR="002A6090" w:rsidRPr="001D1243">
        <w:rPr>
          <w:rFonts w:ascii="Times New Roman" w:hAnsi="Times New Roman" w:cs="Times New Roman"/>
          <w:sz w:val="24"/>
          <w:szCs w:val="24"/>
        </w:rPr>
        <w:t>:</w:t>
      </w:r>
    </w:p>
    <w:p w14:paraId="50A08394" w14:textId="77777777" w:rsidR="002A6090"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Department of Biology, Northwest University</w:t>
      </w:r>
    </w:p>
    <w:p w14:paraId="38E4929E" w14:textId="77777777" w:rsidR="00D10B8D"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 xml:space="preserve">229# North </w:t>
      </w:r>
      <w:proofErr w:type="spellStart"/>
      <w:r w:rsidRPr="001D1243">
        <w:rPr>
          <w:rFonts w:ascii="Times New Roman" w:hAnsi="Times New Roman" w:cs="Times New Roman"/>
          <w:sz w:val="24"/>
          <w:szCs w:val="24"/>
        </w:rPr>
        <w:t>Taibai</w:t>
      </w:r>
      <w:proofErr w:type="spellEnd"/>
      <w:r w:rsidRPr="001D1243">
        <w:rPr>
          <w:rFonts w:ascii="Times New Roman" w:hAnsi="Times New Roman" w:cs="Times New Roman"/>
          <w:sz w:val="24"/>
          <w:szCs w:val="24"/>
        </w:rPr>
        <w:t xml:space="preserve"> Road, Xian, Shaanxi, China, 710069</w:t>
      </w:r>
    </w:p>
    <w:p w14:paraId="33D986AC" w14:textId="77777777" w:rsidR="002A6090" w:rsidRPr="001D1243" w:rsidRDefault="002A6090"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Tel: +86 18092662219</w:t>
      </w:r>
    </w:p>
    <w:p w14:paraId="3B105511" w14:textId="77777777" w:rsidR="00D10B8D"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Email: hewei.scu@gmail.com</w:t>
      </w:r>
    </w:p>
    <w:p w14:paraId="7C9C4C2E" w14:textId="77777777" w:rsidR="00D10B8D"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Visiting period: 20. Nov. 2017- 19. May. 2018 (</w:t>
      </w:r>
      <w:r w:rsidRPr="001D1243">
        <w:rPr>
          <w:rFonts w:ascii="Times New Roman" w:hAnsi="Times New Roman" w:cs="Times New Roman"/>
          <w:i/>
          <w:sz w:val="24"/>
          <w:szCs w:val="24"/>
        </w:rPr>
        <w:t>extended to 19. Nov. 2018</w:t>
      </w:r>
      <w:r w:rsidRPr="001D1243">
        <w:rPr>
          <w:rFonts w:ascii="Times New Roman" w:hAnsi="Times New Roman" w:cs="Times New Roman"/>
          <w:sz w:val="24"/>
          <w:szCs w:val="24"/>
        </w:rPr>
        <w:t xml:space="preserve"> </w:t>
      </w:r>
      <w:r w:rsidR="00360B4F" w:rsidRPr="001D1243">
        <w:rPr>
          <w:rFonts w:ascii="Times New Roman" w:hAnsi="Times New Roman" w:cs="Times New Roman"/>
          <w:sz w:val="24"/>
          <w:szCs w:val="24"/>
        </w:rPr>
        <w:t xml:space="preserve">by having reported to the secretary </w:t>
      </w:r>
      <w:r w:rsidR="002A6090" w:rsidRPr="001D1243">
        <w:rPr>
          <w:rFonts w:ascii="Times New Roman" w:hAnsi="Times New Roman" w:cs="Times New Roman"/>
          <w:sz w:val="24"/>
          <w:szCs w:val="24"/>
        </w:rPr>
        <w:t>Mike Steele by emails</w:t>
      </w:r>
      <w:r w:rsidRPr="001D1243">
        <w:rPr>
          <w:rFonts w:ascii="Times New Roman" w:hAnsi="Times New Roman" w:cs="Times New Roman"/>
          <w:sz w:val="24"/>
          <w:szCs w:val="24"/>
        </w:rPr>
        <w:t>)</w:t>
      </w:r>
    </w:p>
    <w:p w14:paraId="13238D34" w14:textId="77777777" w:rsidR="00D10B8D" w:rsidRPr="001D1243" w:rsidRDefault="00D10B8D" w:rsidP="00851191">
      <w:pPr>
        <w:spacing w:line="360" w:lineRule="auto"/>
        <w:rPr>
          <w:rFonts w:ascii="Times New Roman" w:hAnsi="Times New Roman" w:cs="Times New Roman"/>
          <w:sz w:val="24"/>
          <w:szCs w:val="24"/>
        </w:rPr>
      </w:pPr>
    </w:p>
    <w:p w14:paraId="55ECCD8B" w14:textId="77777777" w:rsidR="00D10B8D" w:rsidRPr="001D1243" w:rsidRDefault="00D10B8D" w:rsidP="00851191">
      <w:pPr>
        <w:pStyle w:val="ListParagraph"/>
        <w:numPr>
          <w:ilvl w:val="0"/>
          <w:numId w:val="1"/>
        </w:numPr>
        <w:spacing w:line="360" w:lineRule="auto"/>
        <w:ind w:firstLineChars="0"/>
        <w:rPr>
          <w:rFonts w:ascii="Times New Roman" w:hAnsi="Times New Roman" w:cs="Times New Roman"/>
          <w:b/>
          <w:sz w:val="24"/>
          <w:szCs w:val="24"/>
        </w:rPr>
      </w:pPr>
      <w:r w:rsidRPr="001D1243">
        <w:rPr>
          <w:rFonts w:ascii="Times New Roman" w:hAnsi="Times New Roman" w:cs="Times New Roman"/>
          <w:b/>
          <w:sz w:val="24"/>
          <w:szCs w:val="24"/>
        </w:rPr>
        <w:t>UK host organization</w:t>
      </w:r>
    </w:p>
    <w:p w14:paraId="78963C89" w14:textId="541856BB" w:rsidR="00D10B8D"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Professor Luis Mur</w:t>
      </w:r>
      <w:r w:rsidR="0008708F">
        <w:rPr>
          <w:rFonts w:ascii="Times New Roman" w:hAnsi="Times New Roman" w:cs="Times New Roman"/>
          <w:sz w:val="24"/>
          <w:szCs w:val="24"/>
        </w:rPr>
        <w:t xml:space="preserve"> </w:t>
      </w:r>
      <w:r w:rsidR="0008708F">
        <w:rPr>
          <w:rFonts w:ascii="Times New Roman" w:hAnsi="Times New Roman" w:cs="Times New Roman" w:hint="eastAsia"/>
          <w:sz w:val="24"/>
          <w:szCs w:val="24"/>
        </w:rPr>
        <w:t>a</w:t>
      </w:r>
      <w:r w:rsidR="0008708F">
        <w:rPr>
          <w:rFonts w:ascii="Times New Roman" w:hAnsi="Times New Roman" w:cs="Times New Roman"/>
          <w:sz w:val="24"/>
          <w:szCs w:val="24"/>
        </w:rPr>
        <w:t>nd Dr. John Scullion</w:t>
      </w:r>
    </w:p>
    <w:p w14:paraId="369D5B51" w14:textId="77777777" w:rsidR="00D10B8D"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Institute of Biological, Environmental and Rural Sciences</w:t>
      </w:r>
    </w:p>
    <w:p w14:paraId="4DC4FC88" w14:textId="77777777" w:rsidR="00D10B8D"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Aberystwyth University</w:t>
      </w:r>
    </w:p>
    <w:p w14:paraId="1918B989" w14:textId="77777777" w:rsidR="00D10B8D" w:rsidRPr="001D1243" w:rsidRDefault="00D10B8D"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Aberystwyth, SY23 3FL, UK</w:t>
      </w:r>
    </w:p>
    <w:p w14:paraId="64928539" w14:textId="77777777" w:rsidR="002A6090" w:rsidRPr="001D1243" w:rsidRDefault="002A6090"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Tel: +44 (0) 1970 622981</w:t>
      </w:r>
    </w:p>
    <w:p w14:paraId="640DCE58" w14:textId="77777777" w:rsidR="002A6090" w:rsidRPr="001D1243" w:rsidRDefault="002A6090" w:rsidP="00851191">
      <w:pPr>
        <w:spacing w:line="360" w:lineRule="auto"/>
        <w:rPr>
          <w:rFonts w:ascii="Times New Roman" w:hAnsi="Times New Roman" w:cs="Times New Roman"/>
          <w:sz w:val="24"/>
          <w:szCs w:val="24"/>
        </w:rPr>
      </w:pPr>
      <w:r w:rsidRPr="001D1243">
        <w:rPr>
          <w:rFonts w:ascii="Times New Roman" w:hAnsi="Times New Roman" w:cs="Times New Roman"/>
          <w:sz w:val="24"/>
          <w:szCs w:val="24"/>
        </w:rPr>
        <w:t>Email: lum@aber.ac.uk</w:t>
      </w:r>
    </w:p>
    <w:p w14:paraId="00B202BB" w14:textId="77777777" w:rsidR="00D10B8D" w:rsidRPr="001D1243" w:rsidRDefault="00D10B8D" w:rsidP="00851191">
      <w:pPr>
        <w:spacing w:line="360" w:lineRule="auto"/>
        <w:rPr>
          <w:rFonts w:ascii="Times New Roman" w:hAnsi="Times New Roman" w:cs="Times New Roman"/>
          <w:sz w:val="24"/>
          <w:szCs w:val="24"/>
        </w:rPr>
      </w:pPr>
    </w:p>
    <w:p w14:paraId="481F5D9B" w14:textId="77777777" w:rsidR="002A6090" w:rsidRPr="001D1243" w:rsidRDefault="002A6090" w:rsidP="00851191">
      <w:pPr>
        <w:pStyle w:val="ListParagraph"/>
        <w:numPr>
          <w:ilvl w:val="0"/>
          <w:numId w:val="1"/>
        </w:numPr>
        <w:spacing w:line="360" w:lineRule="auto"/>
        <w:ind w:firstLineChars="0"/>
        <w:rPr>
          <w:rFonts w:ascii="Times New Roman" w:hAnsi="Times New Roman" w:cs="Times New Roman"/>
          <w:b/>
          <w:sz w:val="24"/>
          <w:szCs w:val="24"/>
        </w:rPr>
      </w:pPr>
      <w:r w:rsidRPr="001D1243">
        <w:rPr>
          <w:rFonts w:ascii="Times New Roman" w:hAnsi="Times New Roman" w:cs="Times New Roman"/>
          <w:b/>
          <w:sz w:val="24"/>
          <w:szCs w:val="24"/>
        </w:rPr>
        <w:t>Purpose of the visit</w:t>
      </w:r>
    </w:p>
    <w:p w14:paraId="7656DA73" w14:textId="77777777" w:rsidR="002A6090" w:rsidRPr="001D1243" w:rsidRDefault="002A6090" w:rsidP="00851191">
      <w:pPr>
        <w:pStyle w:val="ListParagraph"/>
        <w:numPr>
          <w:ilvl w:val="0"/>
          <w:numId w:val="2"/>
        </w:numPr>
        <w:spacing w:line="360" w:lineRule="auto"/>
        <w:ind w:left="426" w:firstLineChars="0" w:hanging="426"/>
        <w:rPr>
          <w:rFonts w:ascii="Times New Roman" w:hAnsi="Times New Roman" w:cs="Times New Roman"/>
          <w:sz w:val="24"/>
          <w:szCs w:val="24"/>
        </w:rPr>
      </w:pPr>
      <w:r w:rsidRPr="001D1243">
        <w:rPr>
          <w:rFonts w:ascii="Times New Roman" w:hAnsi="Times New Roman" w:cs="Times New Roman"/>
          <w:sz w:val="24"/>
          <w:szCs w:val="24"/>
        </w:rPr>
        <w:t xml:space="preserve">Identifying the effective antiseptic and insect-proofing compounds in </w:t>
      </w:r>
      <w:r w:rsidR="003B4E0C">
        <w:rPr>
          <w:rFonts w:ascii="Times New Roman" w:hAnsi="Times New Roman" w:cs="Times New Roman" w:hint="eastAsia"/>
          <w:sz w:val="24"/>
          <w:szCs w:val="24"/>
        </w:rPr>
        <w:t>weed</w:t>
      </w:r>
      <w:r w:rsidRPr="001D1243">
        <w:rPr>
          <w:rFonts w:ascii="Times New Roman" w:hAnsi="Times New Roman" w:cs="Times New Roman"/>
          <w:sz w:val="24"/>
          <w:szCs w:val="24"/>
        </w:rPr>
        <w:t xml:space="preserve"> </w:t>
      </w:r>
      <w:proofErr w:type="spellStart"/>
      <w:r w:rsidRPr="001D1243">
        <w:rPr>
          <w:rFonts w:ascii="Times New Roman" w:hAnsi="Times New Roman" w:cs="Times New Roman"/>
          <w:i/>
          <w:sz w:val="24"/>
          <w:szCs w:val="24"/>
        </w:rPr>
        <w:t>Stellera</w:t>
      </w:r>
      <w:proofErr w:type="spellEnd"/>
      <w:r w:rsidRPr="001D1243">
        <w:rPr>
          <w:rFonts w:ascii="Times New Roman" w:hAnsi="Times New Roman" w:cs="Times New Roman"/>
          <w:i/>
          <w:sz w:val="24"/>
          <w:szCs w:val="24"/>
        </w:rPr>
        <w:t xml:space="preserve"> </w:t>
      </w:r>
      <w:proofErr w:type="spellStart"/>
      <w:r w:rsidRPr="001D1243">
        <w:rPr>
          <w:rFonts w:ascii="Times New Roman" w:hAnsi="Times New Roman" w:cs="Times New Roman"/>
          <w:i/>
          <w:sz w:val="24"/>
          <w:szCs w:val="24"/>
        </w:rPr>
        <w:t>chamaejasm</w:t>
      </w:r>
      <w:r w:rsidR="00FB4F2D" w:rsidRPr="001D1243">
        <w:rPr>
          <w:rFonts w:ascii="Times New Roman" w:hAnsi="Times New Roman" w:cs="Times New Roman"/>
          <w:i/>
          <w:sz w:val="24"/>
          <w:szCs w:val="24"/>
        </w:rPr>
        <w:t>e</w:t>
      </w:r>
      <w:proofErr w:type="spellEnd"/>
      <w:r w:rsidR="00FB4F2D" w:rsidRPr="001D1243">
        <w:rPr>
          <w:rFonts w:ascii="Times New Roman" w:hAnsi="Times New Roman" w:cs="Times New Roman"/>
          <w:i/>
          <w:sz w:val="24"/>
          <w:szCs w:val="24"/>
        </w:rPr>
        <w:t xml:space="preserve"> </w:t>
      </w:r>
      <w:r w:rsidR="00FB4F2D" w:rsidRPr="001D1243">
        <w:rPr>
          <w:rFonts w:ascii="Times New Roman" w:hAnsi="Times New Roman" w:cs="Times New Roman"/>
          <w:sz w:val="24"/>
          <w:szCs w:val="24"/>
        </w:rPr>
        <w:t>L.</w:t>
      </w:r>
      <w:r w:rsidRPr="001D1243">
        <w:rPr>
          <w:rFonts w:ascii="Times New Roman" w:hAnsi="Times New Roman" w:cs="Times New Roman"/>
          <w:sz w:val="24"/>
          <w:szCs w:val="24"/>
        </w:rPr>
        <w:t xml:space="preserve"> based on the high throughput screening platform</w:t>
      </w:r>
    </w:p>
    <w:p w14:paraId="7D075C98" w14:textId="77777777" w:rsidR="002A6090" w:rsidRPr="001D1243" w:rsidRDefault="002A6090" w:rsidP="00851191">
      <w:pPr>
        <w:pStyle w:val="ListParagraph"/>
        <w:numPr>
          <w:ilvl w:val="0"/>
          <w:numId w:val="2"/>
        </w:numPr>
        <w:spacing w:line="360" w:lineRule="auto"/>
        <w:ind w:left="426" w:firstLineChars="0" w:hanging="426"/>
        <w:rPr>
          <w:rFonts w:ascii="Times New Roman" w:hAnsi="Times New Roman" w:cs="Times New Roman"/>
          <w:sz w:val="24"/>
          <w:szCs w:val="24"/>
        </w:rPr>
      </w:pPr>
      <w:r w:rsidRPr="001D1243">
        <w:rPr>
          <w:rFonts w:ascii="Times New Roman" w:hAnsi="Times New Roman" w:cs="Times New Roman"/>
          <w:sz w:val="24"/>
          <w:szCs w:val="24"/>
        </w:rPr>
        <w:t>Carrying out collaboration including drafting research papers and proposals</w:t>
      </w:r>
    </w:p>
    <w:p w14:paraId="1E7825F0" w14:textId="77777777" w:rsidR="002A6090" w:rsidRPr="001D1243" w:rsidRDefault="002A6090" w:rsidP="00851191">
      <w:pPr>
        <w:pStyle w:val="ListParagraph"/>
        <w:numPr>
          <w:ilvl w:val="0"/>
          <w:numId w:val="2"/>
        </w:numPr>
        <w:spacing w:line="360" w:lineRule="auto"/>
        <w:ind w:left="426" w:firstLineChars="0" w:hanging="426"/>
        <w:rPr>
          <w:rFonts w:ascii="Times New Roman" w:hAnsi="Times New Roman" w:cs="Times New Roman"/>
          <w:sz w:val="24"/>
          <w:szCs w:val="24"/>
        </w:rPr>
      </w:pPr>
      <w:r w:rsidRPr="001D1243">
        <w:rPr>
          <w:rFonts w:ascii="Times New Roman" w:hAnsi="Times New Roman" w:cs="Times New Roman"/>
          <w:sz w:val="24"/>
          <w:szCs w:val="24"/>
        </w:rPr>
        <w:t>Establish formal links between Aberystwyth University and Northwest University</w:t>
      </w:r>
    </w:p>
    <w:p w14:paraId="02541F44" w14:textId="77777777" w:rsidR="002A6090" w:rsidRPr="001D1243" w:rsidRDefault="002A6090" w:rsidP="00851191">
      <w:pPr>
        <w:spacing w:line="360" w:lineRule="auto"/>
        <w:rPr>
          <w:rFonts w:ascii="Times New Roman" w:hAnsi="Times New Roman" w:cs="Times New Roman"/>
          <w:sz w:val="24"/>
          <w:szCs w:val="24"/>
        </w:rPr>
      </w:pPr>
    </w:p>
    <w:p w14:paraId="70401438" w14:textId="45D1B0DE" w:rsidR="002A6090" w:rsidRPr="001D1243" w:rsidRDefault="002A6090" w:rsidP="00851191">
      <w:pPr>
        <w:pStyle w:val="ListParagraph"/>
        <w:numPr>
          <w:ilvl w:val="0"/>
          <w:numId w:val="1"/>
        </w:numPr>
        <w:spacing w:line="360" w:lineRule="auto"/>
        <w:ind w:firstLineChars="0"/>
        <w:rPr>
          <w:rFonts w:ascii="Times New Roman" w:hAnsi="Times New Roman" w:cs="Times New Roman"/>
          <w:b/>
          <w:sz w:val="24"/>
          <w:szCs w:val="24"/>
        </w:rPr>
      </w:pPr>
      <w:r w:rsidRPr="001D1243">
        <w:rPr>
          <w:rFonts w:ascii="Times New Roman" w:hAnsi="Times New Roman" w:cs="Times New Roman"/>
          <w:b/>
          <w:sz w:val="24"/>
          <w:szCs w:val="24"/>
        </w:rPr>
        <w:t>Outcomes</w:t>
      </w:r>
      <w:r w:rsidR="00D5436A">
        <w:rPr>
          <w:rFonts w:ascii="Times New Roman" w:hAnsi="Times New Roman" w:cs="Times New Roman"/>
          <w:b/>
          <w:sz w:val="24"/>
          <w:szCs w:val="24"/>
        </w:rPr>
        <w:t>:</w:t>
      </w:r>
    </w:p>
    <w:p w14:paraId="19E7926D" w14:textId="77777777" w:rsidR="00D5436A" w:rsidRDefault="00D5436A">
      <w:pPr>
        <w:widowControl/>
        <w:jc w:val="left"/>
        <w:rPr>
          <w:rFonts w:ascii="Times New Roman" w:hAnsi="Times New Roman" w:cs="Times New Roman"/>
          <w:b/>
          <w:i/>
          <w:sz w:val="24"/>
          <w:szCs w:val="24"/>
        </w:rPr>
      </w:pPr>
      <w:r>
        <w:rPr>
          <w:rFonts w:ascii="Times New Roman" w:hAnsi="Times New Roman" w:cs="Times New Roman"/>
          <w:b/>
          <w:i/>
          <w:sz w:val="24"/>
          <w:szCs w:val="24"/>
        </w:rPr>
        <w:br w:type="page"/>
      </w:r>
    </w:p>
    <w:p w14:paraId="66604E23" w14:textId="5F4E7A8C" w:rsidR="00E139B4" w:rsidRDefault="00F8327B" w:rsidP="00F8327B">
      <w:pPr>
        <w:spacing w:line="360" w:lineRule="auto"/>
        <w:rPr>
          <w:rFonts w:ascii="Times New Roman" w:hAnsi="Times New Roman" w:cs="Times New Roman"/>
          <w:sz w:val="24"/>
          <w:szCs w:val="24"/>
        </w:rPr>
      </w:pPr>
      <w:r w:rsidRPr="00F8327B">
        <w:rPr>
          <w:rFonts w:ascii="Times New Roman" w:hAnsi="Times New Roman" w:cs="Times New Roman"/>
          <w:b/>
          <w:i/>
          <w:sz w:val="24"/>
          <w:szCs w:val="24"/>
        </w:rPr>
        <w:lastRenderedPageBreak/>
        <w:t xml:space="preserve">Variation in soil fungal composition may facilitate the invasion of </w:t>
      </w:r>
      <w:proofErr w:type="spellStart"/>
      <w:r w:rsidRPr="00F8327B">
        <w:rPr>
          <w:rFonts w:ascii="Times New Roman" w:hAnsi="Times New Roman" w:cs="Times New Roman"/>
          <w:b/>
          <w:i/>
          <w:sz w:val="24"/>
          <w:szCs w:val="24"/>
        </w:rPr>
        <w:t>Stellera</w:t>
      </w:r>
      <w:proofErr w:type="spellEnd"/>
      <w:r w:rsidRPr="00F8327B">
        <w:rPr>
          <w:rFonts w:ascii="Times New Roman" w:hAnsi="Times New Roman" w:cs="Times New Roman"/>
          <w:b/>
          <w:i/>
          <w:sz w:val="24"/>
          <w:szCs w:val="24"/>
        </w:rPr>
        <w:t xml:space="preserve"> </w:t>
      </w:r>
      <w:proofErr w:type="spellStart"/>
      <w:r w:rsidRPr="00F8327B">
        <w:rPr>
          <w:rFonts w:ascii="Times New Roman" w:hAnsi="Times New Roman" w:cs="Times New Roman"/>
          <w:b/>
          <w:i/>
          <w:sz w:val="24"/>
          <w:szCs w:val="24"/>
        </w:rPr>
        <w:t>chamaejasme</w:t>
      </w:r>
      <w:proofErr w:type="spellEnd"/>
      <w:r w:rsidRPr="00F8327B">
        <w:rPr>
          <w:rFonts w:ascii="Times New Roman" w:hAnsi="Times New Roman" w:cs="Times New Roman"/>
          <w:b/>
          <w:i/>
          <w:sz w:val="24"/>
          <w:szCs w:val="24"/>
        </w:rPr>
        <w:t xml:space="preserve"> L. in Qinghai-Tibet Plateau grassland</w:t>
      </w:r>
      <w:r>
        <w:rPr>
          <w:rFonts w:ascii="Times New Roman" w:hAnsi="Times New Roman" w:cs="Times New Roman"/>
          <w:b/>
          <w:i/>
          <w:sz w:val="24"/>
          <w:szCs w:val="24"/>
        </w:rPr>
        <w:br/>
      </w:r>
      <w:r w:rsidR="00E139B4" w:rsidRPr="00E139B4">
        <w:rPr>
          <w:rFonts w:ascii="Times New Roman" w:hAnsi="Times New Roman" w:cs="Times New Roman"/>
          <w:b/>
          <w:bCs/>
          <w:sz w:val="24"/>
          <w:szCs w:val="24"/>
        </w:rPr>
        <w:t xml:space="preserve">Background: </w:t>
      </w:r>
      <w:proofErr w:type="spellStart"/>
      <w:r w:rsidRPr="00944A52">
        <w:rPr>
          <w:rFonts w:ascii="Times New Roman" w:hAnsi="Times New Roman" w:cs="Times New Roman"/>
          <w:i/>
          <w:iCs/>
          <w:sz w:val="24"/>
          <w:szCs w:val="24"/>
        </w:rPr>
        <w:t>Stellera</w:t>
      </w:r>
      <w:proofErr w:type="spellEnd"/>
      <w:r w:rsidRPr="00944A52">
        <w:rPr>
          <w:rFonts w:ascii="Times New Roman" w:hAnsi="Times New Roman" w:cs="Times New Roman"/>
          <w:i/>
          <w:iCs/>
          <w:sz w:val="24"/>
          <w:szCs w:val="24"/>
        </w:rPr>
        <w:t xml:space="preserve"> </w:t>
      </w:r>
      <w:proofErr w:type="spellStart"/>
      <w:r w:rsidRPr="00944A52">
        <w:rPr>
          <w:rFonts w:ascii="Times New Roman" w:hAnsi="Times New Roman" w:cs="Times New Roman"/>
          <w:i/>
          <w:iCs/>
          <w:sz w:val="24"/>
          <w:szCs w:val="24"/>
        </w:rPr>
        <w:t>chamaejasme</w:t>
      </w:r>
      <w:proofErr w:type="spellEnd"/>
      <w:r w:rsidRPr="00F8327B">
        <w:rPr>
          <w:rFonts w:ascii="Times New Roman" w:hAnsi="Times New Roman" w:cs="Times New Roman"/>
          <w:sz w:val="24"/>
          <w:szCs w:val="24"/>
        </w:rPr>
        <w:t xml:space="preserve"> L. </w:t>
      </w:r>
      <w:r w:rsidR="00E139B4" w:rsidRPr="00E139B4">
        <w:rPr>
          <w:rFonts w:ascii="Times New Roman" w:hAnsi="Times New Roman" w:cs="Times New Roman"/>
          <w:sz w:val="24"/>
          <w:szCs w:val="24"/>
        </w:rPr>
        <w:t>is a native perennial herbaceous plant of grasslands in China. Its remarkable acclimation ability enables it to occupy a wide range of grassland types and climates, spanning the northeast to the southwest of China. In the grasslands of northern and western China, it has become an increasingly common weed. It causes a deterioration of the grazing resource due to its unpalatability to herbivores and has become the most problematic weed in China’s grasslands, threatening the viability of pastoral farming in affected regions. Once established, it tends to persist given its avoidance by grazing animals.</w:t>
      </w:r>
      <w:r w:rsidRPr="00F8327B">
        <w:rPr>
          <w:rFonts w:ascii="Times New Roman" w:hAnsi="Times New Roman" w:cs="Times New Roman"/>
          <w:sz w:val="24"/>
          <w:szCs w:val="24"/>
        </w:rPr>
        <w:t xml:space="preserve"> most problematic weed in China’s grasslands. </w:t>
      </w:r>
    </w:p>
    <w:p w14:paraId="00C3668A" w14:textId="77777777" w:rsidR="00E139B4" w:rsidRPr="00E139B4" w:rsidRDefault="00E139B4" w:rsidP="00E139B4">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 </w:t>
      </w:r>
      <w:r>
        <w:rPr>
          <w:rFonts w:ascii="Times New Roman" w:hAnsi="Times New Roman" w:cs="Times New Roman"/>
          <w:sz w:val="24"/>
          <w:szCs w:val="24"/>
        </w:rPr>
        <w:t xml:space="preserve"> Based on previous studies, the</w:t>
      </w:r>
      <w:r w:rsidR="00F8327B" w:rsidRPr="00F8327B">
        <w:rPr>
          <w:rFonts w:ascii="Times New Roman" w:hAnsi="Times New Roman" w:cs="Times New Roman"/>
          <w:sz w:val="24"/>
          <w:szCs w:val="24"/>
        </w:rPr>
        <w:t xml:space="preserve"> root</w:t>
      </w:r>
      <w:r>
        <w:rPr>
          <w:rFonts w:ascii="Times New Roman" w:hAnsi="Times New Roman" w:cs="Times New Roman"/>
          <w:sz w:val="24"/>
          <w:szCs w:val="24"/>
        </w:rPr>
        <w:t xml:space="preserve"> </w:t>
      </w:r>
      <w:r w:rsidR="00F8327B" w:rsidRPr="00F8327B">
        <w:rPr>
          <w:rFonts w:ascii="Times New Roman" w:hAnsi="Times New Roman" w:cs="Times New Roman"/>
          <w:sz w:val="24"/>
          <w:szCs w:val="24"/>
        </w:rPr>
        <w:t xml:space="preserve">exudates </w:t>
      </w:r>
      <w:r>
        <w:rPr>
          <w:rFonts w:ascii="Times New Roman" w:hAnsi="Times New Roman" w:cs="Times New Roman"/>
          <w:sz w:val="24"/>
          <w:szCs w:val="24"/>
        </w:rPr>
        <w:t xml:space="preserve">of </w:t>
      </w:r>
      <w:r w:rsidRPr="00944A52">
        <w:rPr>
          <w:rFonts w:ascii="Times New Roman" w:hAnsi="Times New Roman" w:cs="Times New Roman"/>
          <w:i/>
          <w:iCs/>
          <w:sz w:val="24"/>
          <w:szCs w:val="24"/>
        </w:rPr>
        <w:t xml:space="preserve">S. </w:t>
      </w:r>
      <w:proofErr w:type="spellStart"/>
      <w:r w:rsidRPr="00944A52">
        <w:rPr>
          <w:rFonts w:ascii="Times New Roman" w:hAnsi="Times New Roman" w:cs="Times New Roman"/>
          <w:i/>
          <w:iCs/>
          <w:sz w:val="24"/>
          <w:szCs w:val="24"/>
        </w:rPr>
        <w:t>chamaejasme</w:t>
      </w:r>
      <w:proofErr w:type="spellEnd"/>
      <w:r w:rsidRPr="00F8327B">
        <w:rPr>
          <w:rFonts w:ascii="Times New Roman" w:hAnsi="Times New Roman" w:cs="Times New Roman"/>
          <w:sz w:val="24"/>
          <w:szCs w:val="24"/>
        </w:rPr>
        <w:t xml:space="preserve"> </w:t>
      </w:r>
      <w:r w:rsidR="00F8327B" w:rsidRPr="00F8327B">
        <w:rPr>
          <w:rFonts w:ascii="Times New Roman" w:hAnsi="Times New Roman" w:cs="Times New Roman"/>
          <w:sz w:val="24"/>
          <w:szCs w:val="24"/>
        </w:rPr>
        <w:t>a</w:t>
      </w:r>
      <w:r w:rsidR="00944A52">
        <w:rPr>
          <w:rFonts w:ascii="Times New Roman" w:hAnsi="Times New Roman" w:cs="Times New Roman"/>
          <w:sz w:val="24"/>
          <w:szCs w:val="24"/>
        </w:rPr>
        <w:t>ff</w:t>
      </w:r>
      <w:r w:rsidR="00F8327B" w:rsidRPr="00F8327B">
        <w:rPr>
          <w:rFonts w:ascii="Times New Roman" w:hAnsi="Times New Roman" w:cs="Times New Roman"/>
          <w:sz w:val="24"/>
          <w:szCs w:val="24"/>
        </w:rPr>
        <w:t>ect co-occurring plants and thus may also a</w:t>
      </w:r>
      <w:r w:rsidR="00944A52">
        <w:rPr>
          <w:rFonts w:ascii="Times New Roman" w:hAnsi="Times New Roman" w:cs="Times New Roman"/>
          <w:sz w:val="24"/>
          <w:szCs w:val="24"/>
        </w:rPr>
        <w:t>ff</w:t>
      </w:r>
      <w:r w:rsidR="00F8327B" w:rsidRPr="00F8327B">
        <w:rPr>
          <w:rFonts w:ascii="Times New Roman" w:hAnsi="Times New Roman" w:cs="Times New Roman"/>
          <w:sz w:val="24"/>
          <w:szCs w:val="24"/>
        </w:rPr>
        <w:t xml:space="preserve">ect soil fungi. </w:t>
      </w:r>
      <w:r w:rsidRPr="00E139B4">
        <w:rPr>
          <w:rFonts w:ascii="Times New Roman" w:hAnsi="Times New Roman" w:cs="Times New Roman"/>
          <w:sz w:val="24"/>
          <w:szCs w:val="24"/>
        </w:rPr>
        <w:t>Therefore, in this study, by employing a large-scale sampling strategy, we aimed to answer the following questions:</w:t>
      </w:r>
    </w:p>
    <w:p w14:paraId="63416903" w14:textId="77777777" w:rsidR="00E139B4" w:rsidRPr="00E139B4" w:rsidRDefault="00E139B4" w:rsidP="00E139B4">
      <w:pPr>
        <w:spacing w:line="360" w:lineRule="auto"/>
        <w:rPr>
          <w:rFonts w:ascii="Times New Roman" w:hAnsi="Times New Roman" w:cs="Times New Roman"/>
          <w:sz w:val="24"/>
          <w:szCs w:val="24"/>
        </w:rPr>
      </w:pPr>
      <w:r w:rsidRPr="00E139B4">
        <w:rPr>
          <w:rFonts w:ascii="Times New Roman" w:hAnsi="Times New Roman" w:cs="Times New Roman"/>
          <w:sz w:val="24"/>
          <w:szCs w:val="24"/>
        </w:rPr>
        <w:t>(1)</w:t>
      </w:r>
      <w:r w:rsidRPr="00E139B4">
        <w:rPr>
          <w:rFonts w:ascii="Times New Roman" w:hAnsi="Times New Roman" w:cs="Times New Roman"/>
          <w:sz w:val="24"/>
          <w:szCs w:val="24"/>
        </w:rPr>
        <w:tab/>
        <w:t xml:space="preserve">Do soil fungal communities and edaphic properties differ between </w:t>
      </w:r>
      <w:r w:rsidRPr="00E139B4">
        <w:rPr>
          <w:rFonts w:ascii="Times New Roman" w:hAnsi="Times New Roman" w:cs="Times New Roman"/>
          <w:i/>
          <w:iCs/>
          <w:sz w:val="24"/>
          <w:szCs w:val="24"/>
        </w:rPr>
        <w:t xml:space="preserve">S. </w:t>
      </w:r>
      <w:proofErr w:type="spellStart"/>
      <w:r w:rsidRPr="00E139B4">
        <w:rPr>
          <w:rFonts w:ascii="Times New Roman" w:hAnsi="Times New Roman" w:cs="Times New Roman"/>
          <w:i/>
          <w:iCs/>
          <w:sz w:val="24"/>
          <w:szCs w:val="24"/>
        </w:rPr>
        <w:t>chamaejasme</w:t>
      </w:r>
      <w:proofErr w:type="spellEnd"/>
      <w:r w:rsidRPr="00E139B4">
        <w:rPr>
          <w:rFonts w:ascii="Times New Roman" w:hAnsi="Times New Roman" w:cs="Times New Roman"/>
          <w:sz w:val="24"/>
          <w:szCs w:val="24"/>
        </w:rPr>
        <w:t xml:space="preserve"> invaded and uninvaded sites?</w:t>
      </w:r>
    </w:p>
    <w:p w14:paraId="5F6690B9" w14:textId="77777777" w:rsidR="00E139B4" w:rsidRPr="00E139B4" w:rsidRDefault="00E139B4" w:rsidP="00E139B4">
      <w:pPr>
        <w:spacing w:line="360" w:lineRule="auto"/>
        <w:rPr>
          <w:rFonts w:ascii="Times New Roman" w:hAnsi="Times New Roman" w:cs="Times New Roman"/>
          <w:sz w:val="24"/>
          <w:szCs w:val="24"/>
        </w:rPr>
      </w:pPr>
      <w:r w:rsidRPr="00E139B4">
        <w:rPr>
          <w:rFonts w:ascii="Times New Roman" w:hAnsi="Times New Roman" w:cs="Times New Roman"/>
          <w:sz w:val="24"/>
          <w:szCs w:val="24"/>
        </w:rPr>
        <w:t>(2)</w:t>
      </w:r>
      <w:r w:rsidRPr="00E139B4">
        <w:rPr>
          <w:rFonts w:ascii="Times New Roman" w:hAnsi="Times New Roman" w:cs="Times New Roman"/>
          <w:sz w:val="24"/>
          <w:szCs w:val="24"/>
        </w:rPr>
        <w:tab/>
        <w:t xml:space="preserve">Does </w:t>
      </w:r>
      <w:r w:rsidRPr="00E139B4">
        <w:rPr>
          <w:rFonts w:ascii="Times New Roman" w:hAnsi="Times New Roman" w:cs="Times New Roman"/>
          <w:i/>
          <w:iCs/>
          <w:sz w:val="24"/>
          <w:szCs w:val="24"/>
        </w:rPr>
        <w:t xml:space="preserve">S. </w:t>
      </w:r>
      <w:proofErr w:type="spellStart"/>
      <w:r w:rsidRPr="00E139B4">
        <w:rPr>
          <w:rFonts w:ascii="Times New Roman" w:hAnsi="Times New Roman" w:cs="Times New Roman"/>
          <w:i/>
          <w:iCs/>
          <w:sz w:val="24"/>
          <w:szCs w:val="24"/>
        </w:rPr>
        <w:t>chamaejasme</w:t>
      </w:r>
      <w:proofErr w:type="spellEnd"/>
      <w:r w:rsidRPr="00E139B4">
        <w:rPr>
          <w:rFonts w:ascii="Times New Roman" w:hAnsi="Times New Roman" w:cs="Times New Roman"/>
          <w:sz w:val="24"/>
          <w:szCs w:val="24"/>
        </w:rPr>
        <w:t xml:space="preserve"> abundance or edaphic conditions explain variations in fungal communities?</w:t>
      </w:r>
    </w:p>
    <w:p w14:paraId="6A641765" w14:textId="7CCAFF71" w:rsidR="00E139B4" w:rsidRDefault="00E139B4" w:rsidP="00E139B4">
      <w:pPr>
        <w:spacing w:line="360" w:lineRule="auto"/>
        <w:rPr>
          <w:rFonts w:ascii="Times New Roman" w:hAnsi="Times New Roman" w:cs="Times New Roman"/>
          <w:sz w:val="24"/>
          <w:szCs w:val="24"/>
        </w:rPr>
      </w:pPr>
      <w:r w:rsidRPr="00E139B4">
        <w:rPr>
          <w:rFonts w:ascii="Times New Roman" w:hAnsi="Times New Roman" w:cs="Times New Roman"/>
          <w:sz w:val="24"/>
          <w:szCs w:val="24"/>
        </w:rPr>
        <w:t>(3)</w:t>
      </w:r>
      <w:r w:rsidRPr="00E139B4">
        <w:rPr>
          <w:rFonts w:ascii="Times New Roman" w:hAnsi="Times New Roman" w:cs="Times New Roman"/>
          <w:sz w:val="24"/>
          <w:szCs w:val="24"/>
        </w:rPr>
        <w:tab/>
        <w:t xml:space="preserve">Are there differences in functional groups or particular fungal species that might relate to the presence of </w:t>
      </w:r>
      <w:r w:rsidRPr="00E139B4">
        <w:rPr>
          <w:rFonts w:ascii="Times New Roman" w:hAnsi="Times New Roman" w:cs="Times New Roman"/>
          <w:i/>
          <w:iCs/>
          <w:sz w:val="24"/>
          <w:szCs w:val="24"/>
        </w:rPr>
        <w:t xml:space="preserve">S. </w:t>
      </w:r>
      <w:proofErr w:type="spellStart"/>
      <w:r w:rsidRPr="00E139B4">
        <w:rPr>
          <w:rFonts w:ascii="Times New Roman" w:hAnsi="Times New Roman" w:cs="Times New Roman"/>
          <w:i/>
          <w:iCs/>
          <w:sz w:val="24"/>
          <w:szCs w:val="24"/>
        </w:rPr>
        <w:t>chamaejasme</w:t>
      </w:r>
      <w:proofErr w:type="spellEnd"/>
      <w:r w:rsidRPr="00E139B4">
        <w:rPr>
          <w:rFonts w:ascii="Times New Roman" w:hAnsi="Times New Roman" w:cs="Times New Roman"/>
          <w:sz w:val="24"/>
          <w:szCs w:val="24"/>
        </w:rPr>
        <w:t>?</w:t>
      </w:r>
    </w:p>
    <w:p w14:paraId="479CB7BC" w14:textId="498B05F3" w:rsidR="00E139B4" w:rsidRDefault="00E139B4" w:rsidP="00E139B4">
      <w:pPr>
        <w:spacing w:line="360" w:lineRule="auto"/>
        <w:rPr>
          <w:rFonts w:ascii="Times New Roman" w:hAnsi="Times New Roman" w:cs="Times New Roman"/>
          <w:sz w:val="24"/>
          <w:szCs w:val="24"/>
        </w:rPr>
      </w:pPr>
      <w:r w:rsidRPr="00E139B4">
        <w:rPr>
          <w:rFonts w:ascii="Times New Roman" w:hAnsi="Times New Roman" w:cs="Times New Roman" w:hint="eastAsia"/>
          <w:b/>
          <w:bCs/>
          <w:sz w:val="24"/>
          <w:szCs w:val="24"/>
        </w:rPr>
        <w:t>M</w:t>
      </w:r>
      <w:r w:rsidRPr="00E139B4">
        <w:rPr>
          <w:rFonts w:ascii="Times New Roman" w:hAnsi="Times New Roman" w:cs="Times New Roman"/>
          <w:b/>
          <w:bCs/>
          <w:sz w:val="24"/>
          <w:szCs w:val="24"/>
        </w:rPr>
        <w:t xml:space="preserve">ethods: </w:t>
      </w:r>
      <w:r w:rsidR="00F8327B" w:rsidRPr="00F8327B">
        <w:rPr>
          <w:rFonts w:ascii="Times New Roman" w:hAnsi="Times New Roman" w:cs="Times New Roman"/>
          <w:sz w:val="24"/>
          <w:szCs w:val="24"/>
        </w:rPr>
        <w:t>Soils (0–20 cm depth) on</w:t>
      </w:r>
      <w:r w:rsidR="00944A52">
        <w:rPr>
          <w:rFonts w:ascii="Times New Roman" w:hAnsi="Times New Roman" w:cs="Times New Roman"/>
          <w:sz w:val="24"/>
          <w:szCs w:val="24"/>
        </w:rPr>
        <w:t xml:space="preserve"> </w:t>
      </w:r>
      <w:r w:rsidR="00F8327B" w:rsidRPr="00F8327B">
        <w:rPr>
          <w:rFonts w:ascii="Times New Roman" w:hAnsi="Times New Roman" w:cs="Times New Roman"/>
          <w:sz w:val="24"/>
          <w:szCs w:val="24"/>
        </w:rPr>
        <w:t>two adjacent sites, one invaded the other uninvaded, were compared for a range of physiochemical</w:t>
      </w:r>
      <w:r w:rsidR="00944A52">
        <w:rPr>
          <w:rFonts w:ascii="Times New Roman" w:hAnsi="Times New Roman" w:cs="Times New Roman"/>
          <w:sz w:val="24"/>
          <w:szCs w:val="24"/>
        </w:rPr>
        <w:t xml:space="preserve"> </w:t>
      </w:r>
      <w:r w:rsidR="00F8327B" w:rsidRPr="00F8327B">
        <w:rPr>
          <w:rFonts w:ascii="Times New Roman" w:hAnsi="Times New Roman" w:cs="Times New Roman"/>
          <w:sz w:val="24"/>
          <w:szCs w:val="24"/>
        </w:rPr>
        <w:t>parameters and by DNA sequencing of fungal communities. At the invaded site, relationships</w:t>
      </w:r>
      <w:r w:rsidR="00944A52">
        <w:rPr>
          <w:rFonts w:ascii="Times New Roman" w:hAnsi="Times New Roman" w:cs="Times New Roman"/>
          <w:sz w:val="24"/>
          <w:szCs w:val="24"/>
        </w:rPr>
        <w:t xml:space="preserve"> </w:t>
      </w:r>
      <w:r w:rsidR="00F8327B" w:rsidRPr="00F8327B">
        <w:rPr>
          <w:rFonts w:ascii="Times New Roman" w:hAnsi="Times New Roman" w:cs="Times New Roman"/>
          <w:sz w:val="24"/>
          <w:szCs w:val="24"/>
        </w:rPr>
        <w:t xml:space="preserve">between </w:t>
      </w:r>
      <w:r w:rsidR="00F8327B" w:rsidRPr="00944A52">
        <w:rPr>
          <w:rFonts w:ascii="Times New Roman" w:hAnsi="Times New Roman" w:cs="Times New Roman"/>
          <w:i/>
          <w:iCs/>
          <w:sz w:val="24"/>
          <w:szCs w:val="24"/>
        </w:rPr>
        <w:t xml:space="preserve">S. </w:t>
      </w:r>
      <w:proofErr w:type="spellStart"/>
      <w:r w:rsidR="00F8327B" w:rsidRPr="00944A52">
        <w:rPr>
          <w:rFonts w:ascii="Times New Roman" w:hAnsi="Times New Roman" w:cs="Times New Roman"/>
          <w:i/>
          <w:iCs/>
          <w:sz w:val="24"/>
          <w:szCs w:val="24"/>
        </w:rPr>
        <w:t>chamaejasme</w:t>
      </w:r>
      <w:proofErr w:type="spellEnd"/>
      <w:r w:rsidR="00F8327B" w:rsidRPr="00F8327B">
        <w:rPr>
          <w:rFonts w:ascii="Times New Roman" w:hAnsi="Times New Roman" w:cs="Times New Roman"/>
          <w:sz w:val="24"/>
          <w:szCs w:val="24"/>
        </w:rPr>
        <w:t xml:space="preserve"> abundance, soil physiochemical factors, and fungal communities were further</w:t>
      </w:r>
      <w:r w:rsidR="00944A52">
        <w:rPr>
          <w:rFonts w:ascii="Times New Roman" w:hAnsi="Times New Roman" w:cs="Times New Roman"/>
          <w:sz w:val="24"/>
          <w:szCs w:val="24"/>
        </w:rPr>
        <w:t xml:space="preserve"> </w:t>
      </w:r>
      <w:r w:rsidR="00F8327B" w:rsidRPr="00F8327B">
        <w:rPr>
          <w:rFonts w:ascii="Times New Roman" w:hAnsi="Times New Roman" w:cs="Times New Roman"/>
          <w:sz w:val="24"/>
          <w:szCs w:val="24"/>
        </w:rPr>
        <w:t>investigated to determine whether these relationships corroborated conclusions on the basis of site</w:t>
      </w:r>
      <w:r w:rsidR="00944A52">
        <w:rPr>
          <w:rFonts w:ascii="Times New Roman" w:hAnsi="Times New Roman" w:cs="Times New Roman"/>
          <w:sz w:val="24"/>
          <w:szCs w:val="24"/>
        </w:rPr>
        <w:t xml:space="preserve"> </w:t>
      </w:r>
      <w:r w:rsidR="00F8327B" w:rsidRPr="00F8327B">
        <w:rPr>
          <w:rFonts w:ascii="Times New Roman" w:hAnsi="Times New Roman" w:cs="Times New Roman"/>
          <w:sz w:val="24"/>
          <w:szCs w:val="24"/>
        </w:rPr>
        <w:t>di</w:t>
      </w:r>
      <w:r w:rsidR="00944A52">
        <w:rPr>
          <w:rFonts w:ascii="Times New Roman" w:hAnsi="Times New Roman" w:cs="Times New Roman"/>
          <w:sz w:val="24"/>
          <w:szCs w:val="24"/>
        </w:rPr>
        <w:t>ff</w:t>
      </w:r>
      <w:r w:rsidR="00F8327B" w:rsidRPr="00F8327B">
        <w:rPr>
          <w:rFonts w:ascii="Times New Roman" w:hAnsi="Times New Roman" w:cs="Times New Roman"/>
          <w:sz w:val="24"/>
          <w:szCs w:val="24"/>
        </w:rPr>
        <w:t xml:space="preserve">erences that could be translated into functional variation. </w:t>
      </w:r>
    </w:p>
    <w:p w14:paraId="2631D5B1" w14:textId="77777777" w:rsidR="00E139B4" w:rsidRDefault="00E139B4" w:rsidP="00E139B4">
      <w:pPr>
        <w:spacing w:line="360" w:lineRule="auto"/>
        <w:rPr>
          <w:rFonts w:ascii="Times New Roman" w:hAnsi="Times New Roman" w:cs="Times New Roman"/>
          <w:sz w:val="24"/>
          <w:szCs w:val="24"/>
        </w:rPr>
      </w:pPr>
      <w:r>
        <w:rPr>
          <w:rFonts w:ascii="Times New Roman" w:hAnsi="Times New Roman" w:cs="Times New Roman"/>
          <w:noProof/>
          <w:sz w:val="24"/>
          <w:szCs w:val="24"/>
          <w:lang w:val="en-GB" w:eastAsia="en-GB"/>
        </w:rPr>
        <w:lastRenderedPageBreak/>
        <w:drawing>
          <wp:inline distT="0" distB="0" distL="0" distR="0" wp14:anchorId="7E9D6650" wp14:editId="776B0AE3">
            <wp:extent cx="5273040" cy="3817620"/>
            <wp:effectExtent l="0" t="0" r="381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3040" cy="3817620"/>
                    </a:xfrm>
                    <a:prstGeom prst="rect">
                      <a:avLst/>
                    </a:prstGeom>
                    <a:noFill/>
                    <a:ln>
                      <a:noFill/>
                    </a:ln>
                  </pic:spPr>
                </pic:pic>
              </a:graphicData>
            </a:graphic>
          </wp:inline>
        </w:drawing>
      </w:r>
    </w:p>
    <w:p w14:paraId="60DFA3D7" w14:textId="72839E75" w:rsidR="00E139B4" w:rsidRDefault="00E139B4" w:rsidP="00E139B4">
      <w:pPr>
        <w:autoSpaceDE w:val="0"/>
        <w:autoSpaceDN w:val="0"/>
        <w:adjustRightInd w:val="0"/>
        <w:spacing w:after="120" w:line="260" w:lineRule="exact"/>
        <w:rPr>
          <w:rFonts w:ascii="Palatino Linotype" w:hAnsi="Palatino Linotype"/>
          <w:iCs/>
          <w:sz w:val="20"/>
        </w:rPr>
      </w:pPr>
      <w:r w:rsidRPr="004C437E">
        <w:rPr>
          <w:rFonts w:ascii="Palatino Linotype" w:hAnsi="Palatino Linotype"/>
          <w:b/>
          <w:bCs/>
          <w:sz w:val="20"/>
        </w:rPr>
        <w:t>Figure 1.</w:t>
      </w:r>
      <w:r w:rsidRPr="00DD6EA3">
        <w:rPr>
          <w:rFonts w:ascii="Palatino Linotype" w:hAnsi="Palatino Linotype"/>
          <w:sz w:val="20"/>
        </w:rPr>
        <w:t xml:space="preserve"> </w:t>
      </w:r>
      <w:r w:rsidRPr="00E139B4">
        <w:rPr>
          <w:rFonts w:ascii="Palatino Linotype" w:hAnsi="Palatino Linotype"/>
          <w:sz w:val="20"/>
        </w:rPr>
        <w:t>Sampling location in Qilian County on the Qinghai–Tibetan Plateau; (</w:t>
      </w:r>
      <w:proofErr w:type="spellStart"/>
      <w:proofErr w:type="gramStart"/>
      <w:r w:rsidRPr="00E139B4">
        <w:rPr>
          <w:rFonts w:ascii="Palatino Linotype" w:hAnsi="Palatino Linotype"/>
          <w:sz w:val="20"/>
        </w:rPr>
        <w:t>b,c</w:t>
      </w:r>
      <w:proofErr w:type="spellEnd"/>
      <w:proofErr w:type="gramEnd"/>
      <w:r w:rsidRPr="00E139B4">
        <w:rPr>
          <w:rFonts w:ascii="Palatino Linotype" w:hAnsi="Palatino Linotype"/>
          <w:sz w:val="20"/>
        </w:rPr>
        <w:t>) uninvaded and</w:t>
      </w:r>
      <w:r>
        <w:rPr>
          <w:rFonts w:ascii="Palatino Linotype" w:hAnsi="Palatino Linotype"/>
          <w:sz w:val="20"/>
        </w:rPr>
        <w:t xml:space="preserve"> </w:t>
      </w:r>
      <w:r w:rsidRPr="00E139B4">
        <w:rPr>
          <w:rFonts w:ascii="Palatino Linotype" w:hAnsi="Palatino Linotype"/>
          <w:sz w:val="20"/>
        </w:rPr>
        <w:t xml:space="preserve">invaded sites; and (d) </w:t>
      </w:r>
      <w:r w:rsidRPr="00E139B4">
        <w:rPr>
          <w:rFonts w:ascii="Palatino Linotype" w:hAnsi="Palatino Linotype"/>
          <w:i/>
          <w:iCs/>
          <w:sz w:val="20"/>
        </w:rPr>
        <w:t xml:space="preserve">S. </w:t>
      </w:r>
      <w:proofErr w:type="spellStart"/>
      <w:r w:rsidRPr="00E139B4">
        <w:rPr>
          <w:rFonts w:ascii="Palatino Linotype" w:hAnsi="Palatino Linotype"/>
          <w:i/>
          <w:iCs/>
          <w:sz w:val="20"/>
        </w:rPr>
        <w:t>chamaejasme</w:t>
      </w:r>
      <w:proofErr w:type="spellEnd"/>
      <w:r w:rsidRPr="00E139B4">
        <w:rPr>
          <w:rFonts w:ascii="Palatino Linotype" w:hAnsi="Palatino Linotype"/>
          <w:sz w:val="20"/>
        </w:rPr>
        <w:t xml:space="preserve"> coverage on the invaded site.</w:t>
      </w:r>
      <w:r w:rsidRPr="00DD6EA3">
        <w:rPr>
          <w:rFonts w:ascii="Palatino Linotype" w:hAnsi="Palatino Linotype"/>
          <w:iCs/>
          <w:sz w:val="20"/>
        </w:rPr>
        <w:t xml:space="preserve"> </w:t>
      </w:r>
    </w:p>
    <w:p w14:paraId="3E62EA66" w14:textId="73C71EE6" w:rsidR="00E139B4" w:rsidRDefault="00E139B4" w:rsidP="00E139B4">
      <w:pPr>
        <w:autoSpaceDE w:val="0"/>
        <w:autoSpaceDN w:val="0"/>
        <w:adjustRightInd w:val="0"/>
        <w:spacing w:after="120" w:line="260" w:lineRule="exact"/>
        <w:rPr>
          <w:rFonts w:ascii="Palatino Linotype" w:hAnsi="Palatino Linotype"/>
          <w:iCs/>
          <w:sz w:val="20"/>
        </w:rPr>
      </w:pPr>
    </w:p>
    <w:p w14:paraId="4B003A1B" w14:textId="6718844C" w:rsidR="002A7E16" w:rsidRDefault="00F8327B" w:rsidP="00E139B4">
      <w:pPr>
        <w:spacing w:line="360" w:lineRule="auto"/>
        <w:rPr>
          <w:rFonts w:ascii="Times New Roman" w:hAnsi="Times New Roman" w:cs="Times New Roman"/>
          <w:sz w:val="24"/>
          <w:szCs w:val="24"/>
        </w:rPr>
      </w:pPr>
      <w:r w:rsidRPr="00E139B4">
        <w:rPr>
          <w:rFonts w:ascii="Times New Roman" w:hAnsi="Times New Roman" w:cs="Times New Roman"/>
          <w:b/>
          <w:bCs/>
          <w:sz w:val="24"/>
          <w:szCs w:val="24"/>
        </w:rPr>
        <w:t>Results</w:t>
      </w:r>
      <w:r w:rsidR="00E139B4" w:rsidRPr="00E139B4">
        <w:rPr>
          <w:rFonts w:ascii="Times New Roman" w:hAnsi="Times New Roman" w:cs="Times New Roman"/>
          <w:b/>
          <w:bCs/>
          <w:sz w:val="24"/>
          <w:szCs w:val="24"/>
        </w:rPr>
        <w:t>:</w:t>
      </w:r>
      <w:r w:rsidR="00E139B4">
        <w:rPr>
          <w:rFonts w:ascii="Times New Roman" w:hAnsi="Times New Roman" w:cs="Times New Roman"/>
          <w:sz w:val="24"/>
          <w:szCs w:val="24"/>
        </w:rPr>
        <w:t xml:space="preserve"> </w:t>
      </w:r>
      <w:r w:rsidR="00A3103A">
        <w:rPr>
          <w:rFonts w:ascii="Times New Roman" w:hAnsi="Times New Roman" w:cs="Times New Roman"/>
          <w:sz w:val="24"/>
          <w:szCs w:val="24"/>
        </w:rPr>
        <w:t>Based on o</w:t>
      </w:r>
      <w:r w:rsidR="00E139B4">
        <w:rPr>
          <w:rFonts w:ascii="Times New Roman" w:hAnsi="Times New Roman" w:cs="Times New Roman"/>
          <w:sz w:val="24"/>
          <w:szCs w:val="24"/>
        </w:rPr>
        <w:t>ur data</w:t>
      </w:r>
      <w:r w:rsidRPr="00F8327B">
        <w:rPr>
          <w:rFonts w:ascii="Times New Roman" w:hAnsi="Times New Roman" w:cs="Times New Roman"/>
          <w:sz w:val="24"/>
          <w:szCs w:val="24"/>
        </w:rPr>
        <w:t xml:space="preserve"> </w:t>
      </w:r>
      <w:r w:rsidR="00A3103A">
        <w:rPr>
          <w:rFonts w:ascii="Times New Roman" w:hAnsi="Times New Roman" w:cs="Times New Roman"/>
          <w:sz w:val="24"/>
          <w:szCs w:val="24"/>
        </w:rPr>
        <w:t>we have the following findings</w:t>
      </w:r>
      <w:r w:rsidR="002A7E16">
        <w:rPr>
          <w:rFonts w:ascii="Times New Roman" w:hAnsi="Times New Roman" w:cs="Times New Roman"/>
          <w:sz w:val="24"/>
          <w:szCs w:val="24"/>
        </w:rPr>
        <w:t>:</w:t>
      </w:r>
    </w:p>
    <w:p w14:paraId="72A636FE" w14:textId="18F4DDAB" w:rsidR="002A7E16" w:rsidRDefault="002A7E16" w:rsidP="002A7E16">
      <w:pPr>
        <w:pStyle w:val="ListParagraph"/>
        <w:numPr>
          <w:ilvl w:val="0"/>
          <w:numId w:val="4"/>
        </w:numPr>
        <w:spacing w:line="360" w:lineRule="auto"/>
        <w:ind w:firstLineChars="0"/>
        <w:rPr>
          <w:rFonts w:ascii="Times New Roman" w:hAnsi="Times New Roman" w:cs="Times New Roman"/>
          <w:sz w:val="24"/>
          <w:szCs w:val="24"/>
        </w:rPr>
      </w:pPr>
      <w:r w:rsidRPr="002A7E16">
        <w:rPr>
          <w:rFonts w:ascii="Times New Roman" w:hAnsi="Times New Roman" w:cs="Times New Roman"/>
          <w:sz w:val="24"/>
          <w:szCs w:val="24"/>
        </w:rPr>
        <w:t>T</w:t>
      </w:r>
      <w:r w:rsidR="00F8327B" w:rsidRPr="002A7E16">
        <w:rPr>
          <w:rFonts w:ascii="Times New Roman" w:hAnsi="Times New Roman" w:cs="Times New Roman"/>
          <w:sz w:val="24"/>
          <w:szCs w:val="24"/>
        </w:rPr>
        <w:t>he invaded</w:t>
      </w:r>
      <w:r w:rsidR="00944A52" w:rsidRPr="002A7E16">
        <w:rPr>
          <w:rFonts w:ascii="Times New Roman" w:hAnsi="Times New Roman" w:cs="Times New Roman"/>
          <w:sz w:val="24"/>
          <w:szCs w:val="24"/>
        </w:rPr>
        <w:t xml:space="preserve"> </w:t>
      </w:r>
      <w:r w:rsidR="00F8327B" w:rsidRPr="002A7E16">
        <w:rPr>
          <w:rFonts w:ascii="Times New Roman" w:hAnsi="Times New Roman" w:cs="Times New Roman"/>
          <w:sz w:val="24"/>
          <w:szCs w:val="24"/>
        </w:rPr>
        <w:t>soils had lower N, P, organic matter, fungal alpha diversity, and relative abundance of arbuscular</w:t>
      </w:r>
      <w:r w:rsidR="00944A52" w:rsidRPr="002A7E16">
        <w:rPr>
          <w:rFonts w:ascii="Times New Roman" w:hAnsi="Times New Roman" w:cs="Times New Roman"/>
          <w:sz w:val="24"/>
          <w:szCs w:val="24"/>
        </w:rPr>
        <w:t xml:space="preserve"> </w:t>
      </w:r>
      <w:r w:rsidR="00F8327B" w:rsidRPr="002A7E16">
        <w:rPr>
          <w:rFonts w:ascii="Times New Roman" w:hAnsi="Times New Roman" w:cs="Times New Roman"/>
          <w:sz w:val="24"/>
          <w:szCs w:val="24"/>
        </w:rPr>
        <w:t>mycorrhizal fungi (AMF)</w:t>
      </w:r>
      <w:r>
        <w:rPr>
          <w:rFonts w:ascii="Times New Roman" w:hAnsi="Times New Roman" w:cs="Times New Roman"/>
          <w:sz w:val="24"/>
          <w:szCs w:val="24"/>
        </w:rPr>
        <w:t xml:space="preserve"> (Table 1 and Table 2)</w:t>
      </w:r>
      <w:r w:rsidR="00F8327B" w:rsidRPr="002A7E16">
        <w:rPr>
          <w:rFonts w:ascii="Times New Roman" w:hAnsi="Times New Roman" w:cs="Times New Roman"/>
          <w:sz w:val="24"/>
          <w:szCs w:val="24"/>
        </w:rPr>
        <w:t xml:space="preserve">. </w:t>
      </w:r>
    </w:p>
    <w:p w14:paraId="7E06BEC1" w14:textId="77777777" w:rsidR="002A7E16" w:rsidRPr="00386E16" w:rsidRDefault="002A7E16" w:rsidP="002A7E16">
      <w:pPr>
        <w:spacing w:before="120" w:line="260" w:lineRule="exact"/>
        <w:jc w:val="center"/>
        <w:rPr>
          <w:rFonts w:ascii="Palatino Linotype" w:hAnsi="Palatino Linotype" w:cs="Calibri"/>
          <w:sz w:val="20"/>
        </w:rPr>
      </w:pPr>
      <w:r w:rsidRPr="004C437E">
        <w:rPr>
          <w:rFonts w:ascii="Palatino Linotype" w:hAnsi="Palatino Linotype" w:cs="Calibri"/>
          <w:b/>
          <w:bCs/>
          <w:sz w:val="20"/>
        </w:rPr>
        <w:t>Table 1.</w:t>
      </w:r>
      <w:r w:rsidRPr="00386E16">
        <w:rPr>
          <w:rFonts w:ascii="Palatino Linotype" w:hAnsi="Palatino Linotype" w:cs="Calibri"/>
          <w:sz w:val="20"/>
        </w:rPr>
        <w:t xml:space="preserve"> Total soil nutrient and moisture contents (mean </w:t>
      </w:r>
      <w:r w:rsidRPr="00386E16">
        <w:rPr>
          <w:rFonts w:ascii="Palatino Linotype" w:hAnsi="Palatino Linotype" w:cs="Calibri"/>
          <w:bCs/>
          <w:sz w:val="20"/>
        </w:rPr>
        <w:t xml:space="preserve">± </w:t>
      </w:r>
      <w:r w:rsidRPr="00386E16">
        <w:rPr>
          <w:rFonts w:ascii="Palatino Linotype" w:hAnsi="Palatino Linotype" w:cs="Calibri"/>
          <w:sz w:val="20"/>
        </w:rPr>
        <w:t>standard error)</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1"/>
        <w:gridCol w:w="1514"/>
        <w:gridCol w:w="1640"/>
        <w:gridCol w:w="1067"/>
      </w:tblGrid>
      <w:tr w:rsidR="002A7E16" w:rsidRPr="00386E16" w14:paraId="7CB9B7F4" w14:textId="77777777" w:rsidTr="002F08F7">
        <w:trPr>
          <w:trHeight w:val="175"/>
          <w:jc w:val="center"/>
        </w:trPr>
        <w:tc>
          <w:tcPr>
            <w:tcW w:w="1261" w:type="dxa"/>
            <w:tcBorders>
              <w:top w:val="single" w:sz="4" w:space="0" w:color="auto"/>
              <w:bottom w:val="single" w:sz="4" w:space="0" w:color="auto"/>
            </w:tcBorders>
          </w:tcPr>
          <w:p w14:paraId="63D0F755" w14:textId="77777777" w:rsidR="002A7E16" w:rsidRPr="00386E16" w:rsidRDefault="002A7E16" w:rsidP="002F08F7">
            <w:pPr>
              <w:spacing w:line="260" w:lineRule="exact"/>
              <w:jc w:val="center"/>
              <w:rPr>
                <w:rFonts w:ascii="Palatino Linotype" w:hAnsi="Palatino Linotype" w:cs="Calibri"/>
              </w:rPr>
            </w:pPr>
          </w:p>
        </w:tc>
        <w:tc>
          <w:tcPr>
            <w:tcW w:w="1514" w:type="dxa"/>
            <w:tcBorders>
              <w:top w:val="single" w:sz="4" w:space="0" w:color="auto"/>
              <w:bottom w:val="single" w:sz="4" w:space="0" w:color="auto"/>
            </w:tcBorders>
          </w:tcPr>
          <w:p w14:paraId="62AD7695"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Uninvaded</w:t>
            </w:r>
          </w:p>
        </w:tc>
        <w:tc>
          <w:tcPr>
            <w:tcW w:w="1640" w:type="dxa"/>
            <w:tcBorders>
              <w:top w:val="single" w:sz="4" w:space="0" w:color="auto"/>
              <w:bottom w:val="single" w:sz="4" w:space="0" w:color="auto"/>
            </w:tcBorders>
          </w:tcPr>
          <w:p w14:paraId="33AB11E3"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Invaded</w:t>
            </w:r>
          </w:p>
        </w:tc>
        <w:tc>
          <w:tcPr>
            <w:tcW w:w="1067" w:type="dxa"/>
            <w:tcBorders>
              <w:top w:val="single" w:sz="4" w:space="0" w:color="auto"/>
              <w:bottom w:val="single" w:sz="4" w:space="0" w:color="auto"/>
            </w:tcBorders>
          </w:tcPr>
          <w:p w14:paraId="44DA108D"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P value</w:t>
            </w:r>
          </w:p>
        </w:tc>
      </w:tr>
      <w:tr w:rsidR="002A7E16" w:rsidRPr="00386E16" w14:paraId="2F12C7C5" w14:textId="77777777" w:rsidTr="002F08F7">
        <w:trPr>
          <w:trHeight w:val="350"/>
          <w:jc w:val="center"/>
        </w:trPr>
        <w:tc>
          <w:tcPr>
            <w:tcW w:w="1261" w:type="dxa"/>
            <w:tcBorders>
              <w:top w:val="single" w:sz="4" w:space="0" w:color="auto"/>
            </w:tcBorders>
          </w:tcPr>
          <w:p w14:paraId="7BD2F776"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 K</w:t>
            </w:r>
          </w:p>
        </w:tc>
        <w:tc>
          <w:tcPr>
            <w:tcW w:w="1514" w:type="dxa"/>
            <w:tcBorders>
              <w:top w:val="single" w:sz="4" w:space="0" w:color="auto"/>
            </w:tcBorders>
          </w:tcPr>
          <w:p w14:paraId="676C5264"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1.96 </w:t>
            </w:r>
            <w:r w:rsidRPr="00386E16">
              <w:rPr>
                <w:rFonts w:ascii="Palatino Linotype" w:hAnsi="Palatino Linotype" w:cs="Calibri"/>
                <w:bCs/>
              </w:rPr>
              <w:t xml:space="preserve">± </w:t>
            </w:r>
            <w:r w:rsidRPr="00386E16">
              <w:rPr>
                <w:rFonts w:ascii="Palatino Linotype" w:hAnsi="Palatino Linotype" w:cs="Calibri"/>
              </w:rPr>
              <w:t>0.016</w:t>
            </w:r>
          </w:p>
        </w:tc>
        <w:tc>
          <w:tcPr>
            <w:tcW w:w="1640" w:type="dxa"/>
            <w:tcBorders>
              <w:top w:val="single" w:sz="4" w:space="0" w:color="auto"/>
            </w:tcBorders>
          </w:tcPr>
          <w:p w14:paraId="41A1AF27"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2.02 </w:t>
            </w:r>
            <w:r w:rsidRPr="00386E16">
              <w:rPr>
                <w:rFonts w:ascii="Palatino Linotype" w:hAnsi="Palatino Linotype" w:cs="Calibri"/>
                <w:bCs/>
              </w:rPr>
              <w:t xml:space="preserve">± </w:t>
            </w:r>
            <w:r w:rsidRPr="00386E16">
              <w:rPr>
                <w:rFonts w:ascii="Palatino Linotype" w:hAnsi="Palatino Linotype" w:cs="Calibri"/>
              </w:rPr>
              <w:t>0.017</w:t>
            </w:r>
          </w:p>
        </w:tc>
        <w:tc>
          <w:tcPr>
            <w:tcW w:w="1067" w:type="dxa"/>
            <w:tcBorders>
              <w:top w:val="single" w:sz="4" w:space="0" w:color="auto"/>
            </w:tcBorders>
          </w:tcPr>
          <w:p w14:paraId="72C9496D"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0.0487</w:t>
            </w:r>
          </w:p>
        </w:tc>
      </w:tr>
      <w:tr w:rsidR="002A7E16" w:rsidRPr="00386E16" w14:paraId="3FFF85EC" w14:textId="77777777" w:rsidTr="002F08F7">
        <w:trPr>
          <w:trHeight w:val="357"/>
          <w:jc w:val="center"/>
        </w:trPr>
        <w:tc>
          <w:tcPr>
            <w:tcW w:w="1261" w:type="dxa"/>
          </w:tcPr>
          <w:p w14:paraId="7E869D11"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 P</w:t>
            </w:r>
          </w:p>
        </w:tc>
        <w:tc>
          <w:tcPr>
            <w:tcW w:w="1514" w:type="dxa"/>
          </w:tcPr>
          <w:p w14:paraId="0D44807A"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0.06 </w:t>
            </w:r>
            <w:r w:rsidRPr="00386E16">
              <w:rPr>
                <w:rFonts w:ascii="Palatino Linotype" w:hAnsi="Palatino Linotype" w:cs="Calibri"/>
                <w:bCs/>
              </w:rPr>
              <w:t xml:space="preserve">± </w:t>
            </w:r>
            <w:r w:rsidRPr="00386E16">
              <w:rPr>
                <w:rFonts w:ascii="Palatino Linotype" w:hAnsi="Palatino Linotype" w:cs="Calibri"/>
              </w:rPr>
              <w:t>0.001</w:t>
            </w:r>
          </w:p>
        </w:tc>
        <w:tc>
          <w:tcPr>
            <w:tcW w:w="1640" w:type="dxa"/>
          </w:tcPr>
          <w:p w14:paraId="18017FFF"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0.05 </w:t>
            </w:r>
            <w:r w:rsidRPr="00386E16">
              <w:rPr>
                <w:rFonts w:ascii="Palatino Linotype" w:hAnsi="Palatino Linotype" w:cs="Calibri"/>
                <w:bCs/>
              </w:rPr>
              <w:t xml:space="preserve">± </w:t>
            </w:r>
            <w:r w:rsidRPr="00386E16">
              <w:rPr>
                <w:rFonts w:ascii="Palatino Linotype" w:hAnsi="Palatino Linotype" w:cs="Calibri"/>
              </w:rPr>
              <w:t>0.002</w:t>
            </w:r>
          </w:p>
        </w:tc>
        <w:tc>
          <w:tcPr>
            <w:tcW w:w="1067" w:type="dxa"/>
          </w:tcPr>
          <w:p w14:paraId="0C980B8B"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0.0042</w:t>
            </w:r>
          </w:p>
        </w:tc>
      </w:tr>
      <w:tr w:rsidR="002A7E16" w:rsidRPr="00386E16" w14:paraId="44B11CE9" w14:textId="77777777" w:rsidTr="002F08F7">
        <w:trPr>
          <w:trHeight w:val="350"/>
          <w:jc w:val="center"/>
        </w:trPr>
        <w:tc>
          <w:tcPr>
            <w:tcW w:w="1261" w:type="dxa"/>
          </w:tcPr>
          <w:p w14:paraId="48C191F0"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 N</w:t>
            </w:r>
          </w:p>
        </w:tc>
        <w:tc>
          <w:tcPr>
            <w:tcW w:w="1514" w:type="dxa"/>
          </w:tcPr>
          <w:p w14:paraId="450890E9"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0.29 </w:t>
            </w:r>
            <w:r w:rsidRPr="00386E16">
              <w:rPr>
                <w:rFonts w:ascii="Palatino Linotype" w:hAnsi="Palatino Linotype" w:cs="Calibri"/>
                <w:bCs/>
              </w:rPr>
              <w:t xml:space="preserve">± </w:t>
            </w:r>
            <w:r w:rsidRPr="00386E16">
              <w:rPr>
                <w:rFonts w:ascii="Palatino Linotype" w:hAnsi="Palatino Linotype" w:cs="Calibri"/>
              </w:rPr>
              <w:t>0.043</w:t>
            </w:r>
          </w:p>
        </w:tc>
        <w:tc>
          <w:tcPr>
            <w:tcW w:w="1640" w:type="dxa"/>
          </w:tcPr>
          <w:p w14:paraId="74AC039F"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0.22 </w:t>
            </w:r>
            <w:r w:rsidRPr="00386E16">
              <w:rPr>
                <w:rFonts w:ascii="Palatino Linotype" w:hAnsi="Palatino Linotype" w:cs="Calibri"/>
                <w:bCs/>
              </w:rPr>
              <w:t xml:space="preserve">± </w:t>
            </w:r>
            <w:r w:rsidRPr="00386E16">
              <w:rPr>
                <w:rFonts w:ascii="Palatino Linotype" w:hAnsi="Palatino Linotype" w:cs="Calibri"/>
              </w:rPr>
              <w:t>0.015</w:t>
            </w:r>
          </w:p>
        </w:tc>
        <w:tc>
          <w:tcPr>
            <w:tcW w:w="1067" w:type="dxa"/>
          </w:tcPr>
          <w:p w14:paraId="0613E7D2"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0.0009</w:t>
            </w:r>
          </w:p>
        </w:tc>
      </w:tr>
      <w:tr w:rsidR="002A7E16" w:rsidRPr="00386E16" w14:paraId="6FFF66C9" w14:textId="77777777" w:rsidTr="002F08F7">
        <w:trPr>
          <w:trHeight w:val="357"/>
          <w:jc w:val="center"/>
        </w:trPr>
        <w:tc>
          <w:tcPr>
            <w:tcW w:w="1261" w:type="dxa"/>
          </w:tcPr>
          <w:p w14:paraId="59AEE445"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 OM</w:t>
            </w:r>
          </w:p>
        </w:tc>
        <w:tc>
          <w:tcPr>
            <w:tcW w:w="1514" w:type="dxa"/>
          </w:tcPr>
          <w:p w14:paraId="25780BCD"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5.72 </w:t>
            </w:r>
            <w:r w:rsidRPr="00386E16">
              <w:rPr>
                <w:rFonts w:ascii="Palatino Linotype" w:hAnsi="Palatino Linotype" w:cs="Calibri"/>
                <w:bCs/>
              </w:rPr>
              <w:t xml:space="preserve">± </w:t>
            </w:r>
            <w:r w:rsidRPr="00386E16">
              <w:rPr>
                <w:rFonts w:ascii="Palatino Linotype" w:hAnsi="Palatino Linotype" w:cs="Calibri"/>
              </w:rPr>
              <w:t>0.217</w:t>
            </w:r>
          </w:p>
        </w:tc>
        <w:tc>
          <w:tcPr>
            <w:tcW w:w="1640" w:type="dxa"/>
          </w:tcPr>
          <w:p w14:paraId="09697E0F"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4.02 </w:t>
            </w:r>
            <w:r w:rsidRPr="00386E16">
              <w:rPr>
                <w:rFonts w:ascii="Palatino Linotype" w:hAnsi="Palatino Linotype" w:cs="Calibri"/>
                <w:bCs/>
              </w:rPr>
              <w:t xml:space="preserve">± </w:t>
            </w:r>
            <w:r w:rsidRPr="00386E16">
              <w:rPr>
                <w:rFonts w:ascii="Palatino Linotype" w:hAnsi="Palatino Linotype" w:cs="Calibri"/>
              </w:rPr>
              <w:t>0.287</w:t>
            </w:r>
          </w:p>
        </w:tc>
        <w:tc>
          <w:tcPr>
            <w:tcW w:w="1067" w:type="dxa"/>
          </w:tcPr>
          <w:p w14:paraId="2F15BCF9"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0.0002</w:t>
            </w:r>
          </w:p>
        </w:tc>
      </w:tr>
      <w:tr w:rsidR="002A7E16" w:rsidRPr="00386E16" w14:paraId="54063FAD" w14:textId="77777777" w:rsidTr="002F08F7">
        <w:trPr>
          <w:trHeight w:val="350"/>
          <w:jc w:val="center"/>
        </w:trPr>
        <w:tc>
          <w:tcPr>
            <w:tcW w:w="1261" w:type="dxa"/>
          </w:tcPr>
          <w:p w14:paraId="34170E0D"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C:N ratio</w:t>
            </w:r>
          </w:p>
        </w:tc>
        <w:tc>
          <w:tcPr>
            <w:tcW w:w="1514" w:type="dxa"/>
          </w:tcPr>
          <w:p w14:paraId="7382EB40"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11.4 </w:t>
            </w:r>
            <w:r w:rsidRPr="00386E16">
              <w:rPr>
                <w:rFonts w:ascii="Palatino Linotype" w:hAnsi="Palatino Linotype" w:cs="Calibri"/>
                <w:bCs/>
              </w:rPr>
              <w:t xml:space="preserve">± </w:t>
            </w:r>
            <w:r w:rsidRPr="00386E16">
              <w:rPr>
                <w:rFonts w:ascii="Palatino Linotype" w:hAnsi="Palatino Linotype" w:cs="Calibri"/>
              </w:rPr>
              <w:t>0.081</w:t>
            </w:r>
          </w:p>
        </w:tc>
        <w:tc>
          <w:tcPr>
            <w:tcW w:w="1640" w:type="dxa"/>
          </w:tcPr>
          <w:p w14:paraId="0087F0FD"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10.7 </w:t>
            </w:r>
            <w:r w:rsidRPr="00386E16">
              <w:rPr>
                <w:rFonts w:ascii="Palatino Linotype" w:hAnsi="Palatino Linotype" w:cs="Calibri"/>
                <w:bCs/>
              </w:rPr>
              <w:t xml:space="preserve">± </w:t>
            </w:r>
            <w:r w:rsidRPr="00386E16">
              <w:rPr>
                <w:rFonts w:ascii="Palatino Linotype" w:hAnsi="Palatino Linotype" w:cs="Calibri"/>
              </w:rPr>
              <w:t>0.089</w:t>
            </w:r>
          </w:p>
        </w:tc>
        <w:tc>
          <w:tcPr>
            <w:tcW w:w="1067" w:type="dxa"/>
          </w:tcPr>
          <w:p w14:paraId="7A34BB66"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&lt;0.0001</w:t>
            </w:r>
          </w:p>
        </w:tc>
      </w:tr>
      <w:tr w:rsidR="002A7E16" w:rsidRPr="00386E16" w14:paraId="3397F0AC" w14:textId="77777777" w:rsidTr="002F08F7">
        <w:trPr>
          <w:trHeight w:val="357"/>
          <w:jc w:val="center"/>
        </w:trPr>
        <w:tc>
          <w:tcPr>
            <w:tcW w:w="1261" w:type="dxa"/>
          </w:tcPr>
          <w:p w14:paraId="0EC5AC63"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 H</w:t>
            </w:r>
            <w:r w:rsidRPr="00386E16">
              <w:rPr>
                <w:rFonts w:ascii="Palatino Linotype" w:hAnsi="Palatino Linotype" w:cs="Calibri"/>
                <w:b/>
                <w:bCs/>
                <w:vertAlign w:val="subscript"/>
              </w:rPr>
              <w:t>2</w:t>
            </w:r>
            <w:r w:rsidRPr="00386E16">
              <w:rPr>
                <w:rFonts w:ascii="Palatino Linotype" w:hAnsi="Palatino Linotype" w:cs="Calibri"/>
                <w:b/>
                <w:bCs/>
              </w:rPr>
              <w:t>O</w:t>
            </w:r>
          </w:p>
        </w:tc>
        <w:tc>
          <w:tcPr>
            <w:tcW w:w="1514" w:type="dxa"/>
          </w:tcPr>
          <w:p w14:paraId="507311F4"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26.8 </w:t>
            </w:r>
            <w:r w:rsidRPr="00386E16">
              <w:rPr>
                <w:rFonts w:ascii="Palatino Linotype" w:hAnsi="Palatino Linotype" w:cs="Calibri"/>
                <w:bCs/>
              </w:rPr>
              <w:t xml:space="preserve">± </w:t>
            </w:r>
            <w:r w:rsidRPr="00386E16">
              <w:rPr>
                <w:rFonts w:ascii="Palatino Linotype" w:hAnsi="Palatino Linotype" w:cs="Calibri"/>
              </w:rPr>
              <w:t>0.816</w:t>
            </w:r>
          </w:p>
        </w:tc>
        <w:tc>
          <w:tcPr>
            <w:tcW w:w="1640" w:type="dxa"/>
          </w:tcPr>
          <w:p w14:paraId="69849C1F" w14:textId="77777777" w:rsidR="002A7E16" w:rsidRPr="00386E16" w:rsidRDefault="002A7E16" w:rsidP="002F08F7">
            <w:pPr>
              <w:spacing w:after="160" w:line="260" w:lineRule="exact"/>
              <w:jc w:val="center"/>
              <w:rPr>
                <w:rFonts w:ascii="Palatino Linotype" w:hAnsi="Palatino Linotype" w:cs="Calibri"/>
              </w:rPr>
            </w:pPr>
            <w:r w:rsidRPr="00386E16">
              <w:rPr>
                <w:rFonts w:ascii="Palatino Linotype" w:hAnsi="Palatino Linotype" w:cs="Calibri"/>
              </w:rPr>
              <w:t xml:space="preserve">28.2 </w:t>
            </w:r>
            <w:r w:rsidRPr="00386E16">
              <w:rPr>
                <w:rFonts w:ascii="Palatino Linotype" w:hAnsi="Palatino Linotype" w:cs="Calibri"/>
                <w:bCs/>
              </w:rPr>
              <w:t xml:space="preserve">± </w:t>
            </w:r>
            <w:r w:rsidRPr="00386E16">
              <w:rPr>
                <w:rFonts w:ascii="Palatino Linotype" w:hAnsi="Palatino Linotype" w:cs="Calibri"/>
              </w:rPr>
              <w:t>0.514</w:t>
            </w:r>
          </w:p>
        </w:tc>
        <w:tc>
          <w:tcPr>
            <w:tcW w:w="1067" w:type="dxa"/>
          </w:tcPr>
          <w:p w14:paraId="1F665357"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0.136</w:t>
            </w:r>
          </w:p>
        </w:tc>
      </w:tr>
      <w:tr w:rsidR="002A7E16" w:rsidRPr="00386E16" w14:paraId="0ADB70BB" w14:textId="77777777" w:rsidTr="002F08F7">
        <w:trPr>
          <w:trHeight w:val="357"/>
          <w:jc w:val="center"/>
        </w:trPr>
        <w:tc>
          <w:tcPr>
            <w:tcW w:w="1261" w:type="dxa"/>
            <w:tcBorders>
              <w:bottom w:val="single" w:sz="4" w:space="0" w:color="auto"/>
            </w:tcBorders>
          </w:tcPr>
          <w:p w14:paraId="66F8B592"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pH</w:t>
            </w:r>
          </w:p>
        </w:tc>
        <w:tc>
          <w:tcPr>
            <w:tcW w:w="1514" w:type="dxa"/>
            <w:tcBorders>
              <w:bottom w:val="single" w:sz="4" w:space="0" w:color="auto"/>
            </w:tcBorders>
          </w:tcPr>
          <w:p w14:paraId="6E5A9FFE"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7.85 ± 0.061</w:t>
            </w:r>
          </w:p>
        </w:tc>
        <w:tc>
          <w:tcPr>
            <w:tcW w:w="1640" w:type="dxa"/>
            <w:tcBorders>
              <w:bottom w:val="single" w:sz="4" w:space="0" w:color="auto"/>
            </w:tcBorders>
          </w:tcPr>
          <w:p w14:paraId="25B8BA14"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7.98 ± 0.082</w:t>
            </w:r>
          </w:p>
        </w:tc>
        <w:tc>
          <w:tcPr>
            <w:tcW w:w="1067" w:type="dxa"/>
            <w:tcBorders>
              <w:bottom w:val="single" w:sz="4" w:space="0" w:color="auto"/>
            </w:tcBorders>
          </w:tcPr>
          <w:p w14:paraId="3AC74CD6"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0.176</w:t>
            </w:r>
          </w:p>
        </w:tc>
      </w:tr>
    </w:tbl>
    <w:p w14:paraId="1F80783F" w14:textId="77777777" w:rsidR="002A7E16" w:rsidRPr="00386E16" w:rsidRDefault="002A7E16" w:rsidP="002A7E16">
      <w:pPr>
        <w:spacing w:after="120" w:line="260" w:lineRule="exact"/>
        <w:jc w:val="center"/>
        <w:rPr>
          <w:rFonts w:ascii="Palatino Linotype" w:hAnsi="Palatino Linotype" w:cs="Calibri"/>
          <w:sz w:val="20"/>
        </w:rPr>
      </w:pPr>
      <w:r w:rsidRPr="00386E16">
        <w:rPr>
          <w:rFonts w:ascii="Palatino Linotype" w:hAnsi="Palatino Linotype" w:cs="Calibri"/>
          <w:sz w:val="20"/>
        </w:rPr>
        <w:t>C = carbon, N = nitrogen, P = phosphorous, K = potassium, OM = organic matter</w:t>
      </w:r>
    </w:p>
    <w:p w14:paraId="63B52405" w14:textId="658C248D" w:rsidR="002A7E16" w:rsidRDefault="002A7E16" w:rsidP="002A7E16">
      <w:pPr>
        <w:spacing w:line="260" w:lineRule="exact"/>
        <w:rPr>
          <w:rFonts w:ascii="Palatino Linotype" w:hAnsi="Palatino Linotype" w:cs="Calibri"/>
          <w:b/>
          <w:bCs/>
          <w:sz w:val="20"/>
        </w:rPr>
      </w:pPr>
    </w:p>
    <w:p w14:paraId="4C631009" w14:textId="0F6B08CE" w:rsidR="00801D44" w:rsidRDefault="00801D44" w:rsidP="002A7E16">
      <w:pPr>
        <w:spacing w:line="260" w:lineRule="exact"/>
        <w:rPr>
          <w:rFonts w:ascii="Palatino Linotype" w:hAnsi="Palatino Linotype" w:cs="Calibri"/>
          <w:b/>
          <w:bCs/>
          <w:sz w:val="20"/>
        </w:rPr>
      </w:pPr>
    </w:p>
    <w:p w14:paraId="183D9105" w14:textId="0CF1198D" w:rsidR="00801D44" w:rsidRDefault="00801D44" w:rsidP="002A7E16">
      <w:pPr>
        <w:spacing w:line="260" w:lineRule="exact"/>
        <w:rPr>
          <w:rFonts w:ascii="Palatino Linotype" w:hAnsi="Palatino Linotype" w:cs="Calibri"/>
          <w:b/>
          <w:bCs/>
          <w:sz w:val="20"/>
        </w:rPr>
      </w:pPr>
    </w:p>
    <w:p w14:paraId="186DFA8F" w14:textId="4E320C9A" w:rsidR="00801D44" w:rsidRDefault="00801D44" w:rsidP="002A7E16">
      <w:pPr>
        <w:spacing w:line="260" w:lineRule="exact"/>
        <w:rPr>
          <w:rFonts w:ascii="Palatino Linotype" w:hAnsi="Palatino Linotype" w:cs="Calibri"/>
          <w:b/>
          <w:bCs/>
          <w:sz w:val="20"/>
        </w:rPr>
      </w:pPr>
    </w:p>
    <w:p w14:paraId="711A42D0" w14:textId="77777777" w:rsidR="00801D44" w:rsidRDefault="00801D44" w:rsidP="002A7E16">
      <w:pPr>
        <w:spacing w:line="260" w:lineRule="exact"/>
        <w:rPr>
          <w:rFonts w:ascii="Palatino Linotype" w:hAnsi="Palatino Linotype" w:cs="Calibri"/>
          <w:b/>
          <w:bCs/>
          <w:sz w:val="20"/>
        </w:rPr>
      </w:pPr>
    </w:p>
    <w:p w14:paraId="4544E644" w14:textId="06BEE072" w:rsidR="002A7E16" w:rsidRPr="00386E16" w:rsidRDefault="002A7E16" w:rsidP="002A7E16">
      <w:pPr>
        <w:spacing w:line="260" w:lineRule="exact"/>
        <w:rPr>
          <w:rFonts w:ascii="Palatino Linotype" w:hAnsi="Palatino Linotype" w:cs="Calibri"/>
          <w:sz w:val="20"/>
        </w:rPr>
      </w:pPr>
      <w:r w:rsidRPr="004C437E">
        <w:rPr>
          <w:rFonts w:ascii="Palatino Linotype" w:hAnsi="Palatino Linotype" w:cs="Calibri"/>
          <w:b/>
          <w:bCs/>
          <w:sz w:val="20"/>
        </w:rPr>
        <w:lastRenderedPageBreak/>
        <w:t>Table 2.</w:t>
      </w:r>
      <w:r w:rsidRPr="00386E16">
        <w:rPr>
          <w:rFonts w:ascii="Palatino Linotype" w:hAnsi="Palatino Linotype" w:cs="Calibri"/>
          <w:sz w:val="20"/>
        </w:rPr>
        <w:t xml:space="preserve"> Population diversity indices and percentage of fungi OUT identified to phylum level (mean </w:t>
      </w:r>
      <w:r w:rsidRPr="00386E16">
        <w:rPr>
          <w:rFonts w:ascii="Palatino Linotype" w:hAnsi="Palatino Linotype" w:cs="Calibri"/>
          <w:bCs/>
          <w:sz w:val="20"/>
        </w:rPr>
        <w:t xml:space="preserve">± </w:t>
      </w:r>
      <w:r w:rsidRPr="00386E16">
        <w:rPr>
          <w:rFonts w:ascii="Palatino Linotype" w:hAnsi="Palatino Linotype" w:cs="Calibri"/>
          <w:sz w:val="20"/>
        </w:rPr>
        <w:t>standard error). Significant differences (P&lt;0.05) between the uninvaded and the invaded site were indicated by different letters.</w:t>
      </w:r>
    </w:p>
    <w:tbl>
      <w:tblPr>
        <w:tblStyle w:val="TableGrid"/>
        <w:tblW w:w="0" w:type="auto"/>
        <w:jc w:val="center"/>
        <w:tblLook w:val="04A0" w:firstRow="1" w:lastRow="0" w:firstColumn="1" w:lastColumn="0" w:noHBand="0" w:noVBand="1"/>
      </w:tblPr>
      <w:tblGrid>
        <w:gridCol w:w="3119"/>
        <w:gridCol w:w="1554"/>
        <w:gridCol w:w="1843"/>
      </w:tblGrid>
      <w:tr w:rsidR="002A7E16" w:rsidRPr="00386E16" w14:paraId="4F8370EE" w14:textId="77777777" w:rsidTr="002F08F7">
        <w:trPr>
          <w:trHeight w:val="269"/>
          <w:jc w:val="center"/>
        </w:trPr>
        <w:tc>
          <w:tcPr>
            <w:tcW w:w="3119" w:type="dxa"/>
            <w:tcBorders>
              <w:top w:val="single" w:sz="4" w:space="0" w:color="auto"/>
              <w:left w:val="nil"/>
              <w:bottom w:val="single" w:sz="4" w:space="0" w:color="auto"/>
              <w:right w:val="nil"/>
            </w:tcBorders>
          </w:tcPr>
          <w:p w14:paraId="7F42A56D" w14:textId="77777777" w:rsidR="002A7E16" w:rsidRPr="00386E16" w:rsidRDefault="002A7E16" w:rsidP="002F08F7">
            <w:pPr>
              <w:spacing w:line="260" w:lineRule="exact"/>
              <w:rPr>
                <w:rFonts w:ascii="Palatino Linotype" w:hAnsi="Palatino Linotype" w:cs="Calibri"/>
              </w:rPr>
            </w:pPr>
          </w:p>
        </w:tc>
        <w:tc>
          <w:tcPr>
            <w:tcW w:w="1554" w:type="dxa"/>
            <w:tcBorders>
              <w:top w:val="single" w:sz="4" w:space="0" w:color="auto"/>
              <w:left w:val="nil"/>
              <w:bottom w:val="single" w:sz="4" w:space="0" w:color="auto"/>
              <w:right w:val="nil"/>
            </w:tcBorders>
          </w:tcPr>
          <w:p w14:paraId="3AD147ED"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Uninvaded</w:t>
            </w:r>
          </w:p>
        </w:tc>
        <w:tc>
          <w:tcPr>
            <w:tcW w:w="1843" w:type="dxa"/>
            <w:tcBorders>
              <w:top w:val="single" w:sz="4" w:space="0" w:color="auto"/>
              <w:left w:val="nil"/>
              <w:bottom w:val="single" w:sz="4" w:space="0" w:color="auto"/>
              <w:right w:val="nil"/>
            </w:tcBorders>
          </w:tcPr>
          <w:p w14:paraId="09C1165C" w14:textId="77777777" w:rsidR="002A7E16" w:rsidRPr="00386E16" w:rsidRDefault="002A7E16" w:rsidP="002F08F7">
            <w:pPr>
              <w:spacing w:line="260" w:lineRule="exact"/>
              <w:jc w:val="center"/>
              <w:rPr>
                <w:rFonts w:ascii="Palatino Linotype" w:hAnsi="Palatino Linotype" w:cs="Calibri"/>
                <w:b/>
                <w:bCs/>
              </w:rPr>
            </w:pPr>
            <w:r w:rsidRPr="00386E16">
              <w:rPr>
                <w:rFonts w:ascii="Palatino Linotype" w:hAnsi="Palatino Linotype" w:cs="Calibri"/>
                <w:b/>
                <w:bCs/>
              </w:rPr>
              <w:t>Invaded</w:t>
            </w:r>
          </w:p>
        </w:tc>
      </w:tr>
      <w:tr w:rsidR="002A7E16" w:rsidRPr="00386E16" w14:paraId="5F4E55DB" w14:textId="77777777" w:rsidTr="002F08F7">
        <w:trPr>
          <w:trHeight w:val="269"/>
          <w:jc w:val="center"/>
        </w:trPr>
        <w:tc>
          <w:tcPr>
            <w:tcW w:w="3119" w:type="dxa"/>
            <w:tcBorders>
              <w:top w:val="single" w:sz="4" w:space="0" w:color="auto"/>
              <w:left w:val="nil"/>
              <w:bottom w:val="single" w:sz="4" w:space="0" w:color="auto"/>
              <w:right w:val="nil"/>
            </w:tcBorders>
          </w:tcPr>
          <w:p w14:paraId="00904C6E" w14:textId="77777777" w:rsidR="002A7E16" w:rsidRPr="00386E16" w:rsidRDefault="002A7E16" w:rsidP="002F08F7">
            <w:pPr>
              <w:spacing w:line="260" w:lineRule="exact"/>
              <w:rPr>
                <w:rFonts w:ascii="Palatino Linotype" w:hAnsi="Palatino Linotype" w:cs="Calibri"/>
                <w:b/>
                <w:bCs/>
              </w:rPr>
            </w:pPr>
            <w:r w:rsidRPr="00386E16">
              <w:rPr>
                <w:rFonts w:ascii="Palatino Linotype" w:hAnsi="Palatino Linotype" w:cs="Calibri"/>
                <w:b/>
                <w:bCs/>
              </w:rPr>
              <w:t>Population diversity indices</w:t>
            </w:r>
          </w:p>
        </w:tc>
        <w:tc>
          <w:tcPr>
            <w:tcW w:w="1554" w:type="dxa"/>
            <w:tcBorders>
              <w:top w:val="single" w:sz="4" w:space="0" w:color="auto"/>
              <w:left w:val="nil"/>
              <w:bottom w:val="nil"/>
              <w:right w:val="nil"/>
            </w:tcBorders>
          </w:tcPr>
          <w:p w14:paraId="3AD0D601" w14:textId="77777777" w:rsidR="002A7E16" w:rsidRPr="00386E16" w:rsidRDefault="002A7E16" w:rsidP="002F08F7">
            <w:pPr>
              <w:spacing w:line="260" w:lineRule="exact"/>
              <w:jc w:val="center"/>
              <w:rPr>
                <w:rFonts w:ascii="Palatino Linotype" w:hAnsi="Palatino Linotype" w:cs="Calibri"/>
              </w:rPr>
            </w:pPr>
          </w:p>
        </w:tc>
        <w:tc>
          <w:tcPr>
            <w:tcW w:w="1843" w:type="dxa"/>
            <w:tcBorders>
              <w:top w:val="single" w:sz="4" w:space="0" w:color="auto"/>
              <w:left w:val="nil"/>
              <w:bottom w:val="nil"/>
              <w:right w:val="nil"/>
            </w:tcBorders>
          </w:tcPr>
          <w:p w14:paraId="78AEA71F" w14:textId="77777777" w:rsidR="002A7E16" w:rsidRPr="00386E16" w:rsidRDefault="002A7E16" w:rsidP="002F08F7">
            <w:pPr>
              <w:spacing w:line="260" w:lineRule="exact"/>
              <w:jc w:val="center"/>
              <w:rPr>
                <w:rFonts w:ascii="Palatino Linotype" w:hAnsi="Palatino Linotype" w:cs="Calibri"/>
              </w:rPr>
            </w:pPr>
          </w:p>
        </w:tc>
      </w:tr>
      <w:tr w:rsidR="002A7E16" w:rsidRPr="00386E16" w14:paraId="448CC39F"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vAlign w:val="bottom"/>
          </w:tcPr>
          <w:p w14:paraId="5B40ADAA" w14:textId="77777777" w:rsidR="002A7E16" w:rsidRPr="00386E16" w:rsidRDefault="002A7E16" w:rsidP="002F08F7">
            <w:pPr>
              <w:spacing w:line="260" w:lineRule="exact"/>
              <w:rPr>
                <w:rFonts w:ascii="Palatino Linotype" w:hAnsi="Palatino Linotype" w:cs="Calibri"/>
                <w:bCs/>
              </w:rPr>
            </w:pPr>
            <w:r w:rsidRPr="00386E16">
              <w:rPr>
                <w:rFonts w:ascii="Palatino Linotype" w:hAnsi="Palatino Linotype" w:cs="Calibri"/>
                <w:bCs/>
              </w:rPr>
              <w:t>OTU Count</w:t>
            </w:r>
          </w:p>
        </w:tc>
        <w:tc>
          <w:tcPr>
            <w:tcW w:w="1554" w:type="dxa"/>
          </w:tcPr>
          <w:p w14:paraId="5B533D4E"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265±8.38a</w:t>
            </w:r>
          </w:p>
        </w:tc>
        <w:tc>
          <w:tcPr>
            <w:tcW w:w="1843" w:type="dxa"/>
          </w:tcPr>
          <w:p w14:paraId="2363BE6B"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192±7.08b</w:t>
            </w:r>
          </w:p>
        </w:tc>
      </w:tr>
      <w:tr w:rsidR="002A7E16" w:rsidRPr="00386E16" w14:paraId="79BF15A1"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vAlign w:val="bottom"/>
          </w:tcPr>
          <w:p w14:paraId="67397FCE" w14:textId="77777777" w:rsidR="002A7E16" w:rsidRPr="00386E16" w:rsidRDefault="002A7E16" w:rsidP="002F08F7">
            <w:pPr>
              <w:spacing w:line="260" w:lineRule="exact"/>
              <w:rPr>
                <w:rFonts w:ascii="Palatino Linotype" w:hAnsi="Palatino Linotype" w:cs="Calibri"/>
                <w:bCs/>
              </w:rPr>
            </w:pPr>
            <w:r w:rsidRPr="00386E16">
              <w:rPr>
                <w:rFonts w:ascii="Palatino Linotype" w:hAnsi="Palatino Linotype" w:cs="Calibri"/>
                <w:bCs/>
              </w:rPr>
              <w:t>Inverse Simpson Index (OTU)</w:t>
            </w:r>
          </w:p>
        </w:tc>
        <w:tc>
          <w:tcPr>
            <w:tcW w:w="1554" w:type="dxa"/>
          </w:tcPr>
          <w:p w14:paraId="23E8E1E5"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21.36±1.72</w:t>
            </w:r>
          </w:p>
        </w:tc>
        <w:tc>
          <w:tcPr>
            <w:tcW w:w="1843" w:type="dxa"/>
          </w:tcPr>
          <w:p w14:paraId="382EE2C9"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17.58±1.42</w:t>
            </w:r>
          </w:p>
        </w:tc>
      </w:tr>
      <w:tr w:rsidR="002A7E16" w:rsidRPr="00386E16" w14:paraId="32EEC2DA"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tcBorders>
              <w:bottom w:val="single" w:sz="4" w:space="0" w:color="auto"/>
            </w:tcBorders>
            <w:vAlign w:val="bottom"/>
          </w:tcPr>
          <w:p w14:paraId="32ADAECF" w14:textId="77777777" w:rsidR="002A7E16" w:rsidRPr="00386E16" w:rsidRDefault="002A7E16" w:rsidP="002F08F7">
            <w:pPr>
              <w:spacing w:line="260" w:lineRule="exact"/>
              <w:rPr>
                <w:rFonts w:ascii="Palatino Linotype" w:hAnsi="Palatino Linotype" w:cs="Calibri"/>
                <w:bCs/>
              </w:rPr>
            </w:pPr>
            <w:r w:rsidRPr="00386E16">
              <w:rPr>
                <w:rFonts w:ascii="Palatino Linotype" w:hAnsi="Palatino Linotype" w:cs="Calibri"/>
                <w:bCs/>
              </w:rPr>
              <w:t>Shannon Index (OTU)</w:t>
            </w:r>
          </w:p>
        </w:tc>
        <w:tc>
          <w:tcPr>
            <w:tcW w:w="1554" w:type="dxa"/>
            <w:tcBorders>
              <w:bottom w:val="single" w:sz="4" w:space="0" w:color="auto"/>
            </w:tcBorders>
          </w:tcPr>
          <w:p w14:paraId="4C1815A3"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3.85±0.06a</w:t>
            </w:r>
          </w:p>
        </w:tc>
        <w:tc>
          <w:tcPr>
            <w:tcW w:w="1843" w:type="dxa"/>
            <w:tcBorders>
              <w:bottom w:val="single" w:sz="4" w:space="0" w:color="auto"/>
            </w:tcBorders>
          </w:tcPr>
          <w:p w14:paraId="5302F145"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3.57±0.08b</w:t>
            </w:r>
          </w:p>
        </w:tc>
      </w:tr>
      <w:tr w:rsidR="002A7E16" w:rsidRPr="00386E16" w14:paraId="6A1D3775"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tcBorders>
              <w:bottom w:val="single" w:sz="4" w:space="0" w:color="auto"/>
            </w:tcBorders>
            <w:vAlign w:val="bottom"/>
          </w:tcPr>
          <w:p w14:paraId="0CB5F66C" w14:textId="77777777" w:rsidR="002A7E16" w:rsidRPr="00386E16" w:rsidRDefault="002A7E16" w:rsidP="002F08F7">
            <w:pPr>
              <w:spacing w:line="260" w:lineRule="exact"/>
              <w:rPr>
                <w:rFonts w:ascii="Palatino Linotype" w:hAnsi="Palatino Linotype" w:cs="Calibri"/>
                <w:b/>
              </w:rPr>
            </w:pPr>
            <w:r w:rsidRPr="00386E16">
              <w:rPr>
                <w:rFonts w:ascii="Palatino Linotype" w:hAnsi="Palatino Linotype" w:cs="Calibri"/>
                <w:b/>
              </w:rPr>
              <w:t xml:space="preserve">% Fungi identified to phylum </w:t>
            </w:r>
          </w:p>
        </w:tc>
        <w:tc>
          <w:tcPr>
            <w:tcW w:w="1554" w:type="dxa"/>
            <w:tcBorders>
              <w:top w:val="single" w:sz="4" w:space="0" w:color="auto"/>
            </w:tcBorders>
          </w:tcPr>
          <w:p w14:paraId="3BBB3CD0" w14:textId="77777777" w:rsidR="002A7E16" w:rsidRPr="00386E16" w:rsidRDefault="002A7E16" w:rsidP="002F08F7">
            <w:pPr>
              <w:spacing w:line="260" w:lineRule="exact"/>
              <w:jc w:val="center"/>
              <w:rPr>
                <w:rFonts w:ascii="Palatino Linotype" w:hAnsi="Palatino Linotype" w:cs="Calibri"/>
                <w:bCs/>
              </w:rPr>
            </w:pPr>
          </w:p>
        </w:tc>
        <w:tc>
          <w:tcPr>
            <w:tcW w:w="1843" w:type="dxa"/>
            <w:tcBorders>
              <w:top w:val="single" w:sz="4" w:space="0" w:color="auto"/>
            </w:tcBorders>
          </w:tcPr>
          <w:p w14:paraId="1918DE84" w14:textId="77777777" w:rsidR="002A7E16" w:rsidRPr="00386E16" w:rsidRDefault="002A7E16" w:rsidP="002F08F7">
            <w:pPr>
              <w:spacing w:line="260" w:lineRule="exact"/>
              <w:jc w:val="center"/>
              <w:rPr>
                <w:rFonts w:ascii="Palatino Linotype" w:hAnsi="Palatino Linotype" w:cs="Calibri"/>
                <w:bCs/>
              </w:rPr>
            </w:pPr>
          </w:p>
        </w:tc>
      </w:tr>
      <w:tr w:rsidR="002A7E16" w:rsidRPr="00386E16" w14:paraId="4C0A11DC"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tcPr>
          <w:p w14:paraId="7DE5649C" w14:textId="77777777" w:rsidR="002A7E16" w:rsidRPr="00386E16" w:rsidRDefault="002A7E16" w:rsidP="002F08F7">
            <w:pPr>
              <w:spacing w:line="260" w:lineRule="exact"/>
              <w:rPr>
                <w:rFonts w:ascii="Palatino Linotype" w:hAnsi="Palatino Linotype" w:cs="Calibri"/>
                <w:bCs/>
              </w:rPr>
            </w:pPr>
            <w:r w:rsidRPr="00386E16">
              <w:rPr>
                <w:rFonts w:ascii="Palatino Linotype" w:hAnsi="Palatino Linotype" w:cs="Calibri"/>
                <w:bCs/>
              </w:rPr>
              <w:t>Ascomycota</w:t>
            </w:r>
          </w:p>
        </w:tc>
        <w:tc>
          <w:tcPr>
            <w:tcW w:w="1554" w:type="dxa"/>
            <w:vAlign w:val="bottom"/>
          </w:tcPr>
          <w:p w14:paraId="64519E18"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51.85±1.87b</w:t>
            </w:r>
          </w:p>
        </w:tc>
        <w:tc>
          <w:tcPr>
            <w:tcW w:w="1843" w:type="dxa"/>
            <w:vAlign w:val="bottom"/>
          </w:tcPr>
          <w:p w14:paraId="2A2AEE70"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63.36±2.09a</w:t>
            </w:r>
          </w:p>
        </w:tc>
      </w:tr>
      <w:tr w:rsidR="002A7E16" w:rsidRPr="00386E16" w14:paraId="72E5C612"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tcPr>
          <w:p w14:paraId="395BF03A" w14:textId="77777777" w:rsidR="002A7E16" w:rsidRPr="00386E16" w:rsidRDefault="002A7E16" w:rsidP="002F08F7">
            <w:pPr>
              <w:spacing w:line="260" w:lineRule="exact"/>
              <w:rPr>
                <w:rFonts w:ascii="Palatino Linotype" w:hAnsi="Palatino Linotype" w:cs="Calibri"/>
                <w:bCs/>
              </w:rPr>
            </w:pPr>
            <w:r w:rsidRPr="00386E16">
              <w:rPr>
                <w:rFonts w:ascii="Palatino Linotype" w:hAnsi="Palatino Linotype" w:cs="Calibri"/>
                <w:bCs/>
              </w:rPr>
              <w:t>Basidiomycota</w:t>
            </w:r>
          </w:p>
        </w:tc>
        <w:tc>
          <w:tcPr>
            <w:tcW w:w="1554" w:type="dxa"/>
            <w:vAlign w:val="bottom"/>
          </w:tcPr>
          <w:p w14:paraId="171BA99B"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23.78±1.89</w:t>
            </w:r>
          </w:p>
        </w:tc>
        <w:tc>
          <w:tcPr>
            <w:tcW w:w="1843" w:type="dxa"/>
            <w:vAlign w:val="bottom"/>
          </w:tcPr>
          <w:p w14:paraId="1B464C31"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19.35±1.80</w:t>
            </w:r>
          </w:p>
        </w:tc>
      </w:tr>
      <w:tr w:rsidR="002A7E16" w:rsidRPr="00386E16" w14:paraId="1B027F15"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tcPr>
          <w:p w14:paraId="73EC8B4F" w14:textId="77777777" w:rsidR="002A7E16" w:rsidRPr="00386E16" w:rsidRDefault="002A7E16" w:rsidP="002F08F7">
            <w:pPr>
              <w:spacing w:line="260" w:lineRule="exact"/>
              <w:rPr>
                <w:rFonts w:ascii="Palatino Linotype" w:hAnsi="Palatino Linotype" w:cs="Calibri"/>
                <w:bCs/>
              </w:rPr>
            </w:pPr>
            <w:r w:rsidRPr="00386E16">
              <w:rPr>
                <w:rFonts w:ascii="Palatino Linotype" w:hAnsi="Palatino Linotype" w:cs="Calibri"/>
                <w:bCs/>
              </w:rPr>
              <w:t>Zygomycota</w:t>
            </w:r>
          </w:p>
        </w:tc>
        <w:tc>
          <w:tcPr>
            <w:tcW w:w="1554" w:type="dxa"/>
            <w:vAlign w:val="bottom"/>
          </w:tcPr>
          <w:p w14:paraId="54A94FC2"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16.8±0.99a</w:t>
            </w:r>
          </w:p>
        </w:tc>
        <w:tc>
          <w:tcPr>
            <w:tcW w:w="1843" w:type="dxa"/>
            <w:vAlign w:val="bottom"/>
          </w:tcPr>
          <w:p w14:paraId="7E659B44"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12.8±1.14b</w:t>
            </w:r>
          </w:p>
        </w:tc>
      </w:tr>
      <w:tr w:rsidR="002A7E16" w:rsidRPr="00386E16" w14:paraId="16EBD20C"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tcPr>
          <w:p w14:paraId="49D21A60" w14:textId="77777777" w:rsidR="002A7E16" w:rsidRPr="00386E16" w:rsidRDefault="002A7E16" w:rsidP="002F08F7">
            <w:pPr>
              <w:spacing w:line="260" w:lineRule="exact"/>
              <w:rPr>
                <w:rFonts w:ascii="Palatino Linotype" w:hAnsi="Palatino Linotype" w:cs="Calibri"/>
                <w:bCs/>
              </w:rPr>
            </w:pPr>
            <w:proofErr w:type="spellStart"/>
            <w:r w:rsidRPr="00386E16">
              <w:rPr>
                <w:rFonts w:ascii="Palatino Linotype" w:hAnsi="Palatino Linotype" w:cs="Calibri"/>
                <w:bCs/>
              </w:rPr>
              <w:t>Glomeromycota</w:t>
            </w:r>
            <w:proofErr w:type="spellEnd"/>
          </w:p>
        </w:tc>
        <w:tc>
          <w:tcPr>
            <w:tcW w:w="1554" w:type="dxa"/>
            <w:vAlign w:val="bottom"/>
          </w:tcPr>
          <w:p w14:paraId="1C4AB53C"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1.44±0.12a</w:t>
            </w:r>
          </w:p>
        </w:tc>
        <w:tc>
          <w:tcPr>
            <w:tcW w:w="1843" w:type="dxa"/>
            <w:vAlign w:val="bottom"/>
          </w:tcPr>
          <w:p w14:paraId="791788E6" w14:textId="77777777" w:rsidR="002A7E16" w:rsidRPr="00386E16" w:rsidRDefault="002A7E16" w:rsidP="002F08F7">
            <w:pPr>
              <w:spacing w:line="260" w:lineRule="exact"/>
              <w:jc w:val="center"/>
              <w:rPr>
                <w:rFonts w:ascii="Palatino Linotype" w:hAnsi="Palatino Linotype" w:cs="Calibri"/>
                <w:bCs/>
              </w:rPr>
            </w:pPr>
            <w:r w:rsidRPr="00386E16">
              <w:rPr>
                <w:rFonts w:ascii="Palatino Linotype" w:hAnsi="Palatino Linotype" w:cs="Calibri"/>
                <w:bCs/>
              </w:rPr>
              <w:t>0.49±0.05b</w:t>
            </w:r>
          </w:p>
        </w:tc>
      </w:tr>
      <w:tr w:rsidR="002A7E16" w:rsidRPr="00386E16" w14:paraId="0A38D54D"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tcPr>
          <w:p w14:paraId="6FE5DED0" w14:textId="77777777" w:rsidR="002A7E16" w:rsidRPr="00386E16" w:rsidRDefault="002A7E16" w:rsidP="002F08F7">
            <w:pPr>
              <w:spacing w:line="260" w:lineRule="exact"/>
              <w:rPr>
                <w:rFonts w:ascii="Palatino Linotype" w:hAnsi="Palatino Linotype" w:cs="Calibri"/>
              </w:rPr>
            </w:pPr>
            <w:r w:rsidRPr="00386E16">
              <w:rPr>
                <w:rFonts w:ascii="Palatino Linotype" w:hAnsi="Palatino Linotype" w:cs="Calibri"/>
              </w:rPr>
              <w:t>Chytridiomycota</w:t>
            </w:r>
          </w:p>
        </w:tc>
        <w:tc>
          <w:tcPr>
            <w:tcW w:w="1554" w:type="dxa"/>
            <w:vAlign w:val="bottom"/>
          </w:tcPr>
          <w:p w14:paraId="60A1C433"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0.29±0.05</w:t>
            </w:r>
          </w:p>
        </w:tc>
        <w:tc>
          <w:tcPr>
            <w:tcW w:w="1843" w:type="dxa"/>
            <w:vAlign w:val="bottom"/>
          </w:tcPr>
          <w:p w14:paraId="38F0D56F"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0.22±0.09</w:t>
            </w:r>
          </w:p>
        </w:tc>
      </w:tr>
      <w:tr w:rsidR="002A7E16" w:rsidRPr="00386E16" w14:paraId="4C046E51"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tcPr>
          <w:p w14:paraId="415B9382" w14:textId="77777777" w:rsidR="002A7E16" w:rsidRPr="00386E16" w:rsidRDefault="002A7E16" w:rsidP="002F08F7">
            <w:pPr>
              <w:spacing w:line="260" w:lineRule="exact"/>
              <w:rPr>
                <w:rFonts w:ascii="Palatino Linotype" w:hAnsi="Palatino Linotype" w:cs="Calibri"/>
              </w:rPr>
            </w:pPr>
            <w:r w:rsidRPr="00386E16">
              <w:rPr>
                <w:rFonts w:ascii="Palatino Linotype" w:hAnsi="Palatino Linotype" w:cs="Calibri"/>
              </w:rPr>
              <w:t>Unclassified Fungi</w:t>
            </w:r>
          </w:p>
        </w:tc>
        <w:tc>
          <w:tcPr>
            <w:tcW w:w="1554" w:type="dxa"/>
            <w:vAlign w:val="bottom"/>
          </w:tcPr>
          <w:p w14:paraId="7136C654"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4.06±0.92</w:t>
            </w:r>
          </w:p>
        </w:tc>
        <w:tc>
          <w:tcPr>
            <w:tcW w:w="1843" w:type="dxa"/>
            <w:vAlign w:val="bottom"/>
          </w:tcPr>
          <w:p w14:paraId="5D637821"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3.22±0.54</w:t>
            </w:r>
          </w:p>
        </w:tc>
      </w:tr>
      <w:tr w:rsidR="002A7E16" w:rsidRPr="00386E16" w14:paraId="5889E26F" w14:textId="77777777" w:rsidTr="002F08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9"/>
          <w:jc w:val="center"/>
        </w:trPr>
        <w:tc>
          <w:tcPr>
            <w:tcW w:w="3119" w:type="dxa"/>
            <w:tcBorders>
              <w:bottom w:val="single" w:sz="4" w:space="0" w:color="auto"/>
            </w:tcBorders>
          </w:tcPr>
          <w:p w14:paraId="6108FB95" w14:textId="77777777" w:rsidR="002A7E16" w:rsidRPr="00386E16" w:rsidRDefault="002A7E16" w:rsidP="002F08F7">
            <w:pPr>
              <w:spacing w:line="260" w:lineRule="exact"/>
              <w:rPr>
                <w:rFonts w:ascii="Palatino Linotype" w:hAnsi="Palatino Linotype" w:cs="Calibri"/>
              </w:rPr>
            </w:pPr>
            <w:r w:rsidRPr="00386E16">
              <w:rPr>
                <w:rFonts w:ascii="Palatino Linotype" w:hAnsi="Palatino Linotype" w:cs="Calibri"/>
              </w:rPr>
              <w:t>Fungi unidentified</w:t>
            </w:r>
          </w:p>
        </w:tc>
        <w:tc>
          <w:tcPr>
            <w:tcW w:w="1554" w:type="dxa"/>
            <w:tcBorders>
              <w:bottom w:val="single" w:sz="4" w:space="0" w:color="auto"/>
            </w:tcBorders>
            <w:vAlign w:val="bottom"/>
          </w:tcPr>
          <w:p w14:paraId="30A85B05"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1.70±0.43</w:t>
            </w:r>
          </w:p>
        </w:tc>
        <w:tc>
          <w:tcPr>
            <w:tcW w:w="1843" w:type="dxa"/>
            <w:tcBorders>
              <w:bottom w:val="single" w:sz="4" w:space="0" w:color="auto"/>
            </w:tcBorders>
            <w:vAlign w:val="bottom"/>
          </w:tcPr>
          <w:p w14:paraId="45B8AB21" w14:textId="77777777" w:rsidR="002A7E16" w:rsidRPr="00386E16" w:rsidRDefault="002A7E16" w:rsidP="002F08F7">
            <w:pPr>
              <w:spacing w:line="260" w:lineRule="exact"/>
              <w:jc w:val="center"/>
              <w:rPr>
                <w:rFonts w:ascii="Palatino Linotype" w:hAnsi="Palatino Linotype" w:cs="Calibri"/>
              </w:rPr>
            </w:pPr>
            <w:r w:rsidRPr="00386E16">
              <w:rPr>
                <w:rFonts w:ascii="Palatino Linotype" w:hAnsi="Palatino Linotype" w:cs="Calibri"/>
              </w:rPr>
              <w:t>0.54±0.14</w:t>
            </w:r>
          </w:p>
        </w:tc>
      </w:tr>
    </w:tbl>
    <w:p w14:paraId="372C5860" w14:textId="04E8AFC8" w:rsidR="00F8327B" w:rsidRDefault="00F8327B" w:rsidP="00F8327B">
      <w:pPr>
        <w:spacing w:line="360" w:lineRule="auto"/>
        <w:rPr>
          <w:rFonts w:ascii="Times New Roman" w:hAnsi="Times New Roman" w:cs="Times New Roman"/>
          <w:sz w:val="24"/>
          <w:szCs w:val="24"/>
        </w:rPr>
      </w:pPr>
    </w:p>
    <w:p w14:paraId="52161068" w14:textId="2A7A4C9D" w:rsidR="00A3103A" w:rsidRPr="00A3103A" w:rsidRDefault="00A3103A" w:rsidP="00BB6FFF">
      <w:pPr>
        <w:pStyle w:val="ListParagraph"/>
        <w:numPr>
          <w:ilvl w:val="0"/>
          <w:numId w:val="4"/>
        </w:numPr>
        <w:spacing w:line="360" w:lineRule="auto"/>
        <w:ind w:leftChars="1" w:left="424" w:hangingChars="176" w:hanging="422"/>
        <w:rPr>
          <w:rFonts w:ascii="Times New Roman" w:hAnsi="Times New Roman" w:cs="Times New Roman"/>
          <w:sz w:val="24"/>
          <w:szCs w:val="24"/>
        </w:rPr>
      </w:pPr>
      <w:r w:rsidRPr="00A3103A">
        <w:rPr>
          <w:rFonts w:ascii="Times New Roman" w:hAnsi="Times New Roman" w:cs="Times New Roman"/>
          <w:sz w:val="24"/>
          <w:szCs w:val="24"/>
        </w:rPr>
        <w:t>The invaded and uninvaded soil differs in fungal beta diversity (Figure 2 and Figure 3). The differences can further be reflected functionally in the abundance of pathogen</w:t>
      </w:r>
      <w:r>
        <w:rPr>
          <w:rFonts w:ascii="Times New Roman" w:hAnsi="Times New Roman" w:cs="Times New Roman"/>
          <w:sz w:val="24"/>
          <w:szCs w:val="24"/>
        </w:rPr>
        <w:t>s</w:t>
      </w:r>
      <w:r w:rsidRPr="00A3103A">
        <w:rPr>
          <w:rFonts w:ascii="Times New Roman" w:hAnsi="Times New Roman" w:cs="Times New Roman"/>
          <w:sz w:val="24"/>
          <w:szCs w:val="24"/>
        </w:rPr>
        <w:t xml:space="preserve"> and beneficial fungi (AMFs). </w:t>
      </w:r>
      <w:r w:rsidRPr="00E139B4">
        <w:rPr>
          <w:rFonts w:ascii="Times New Roman" w:hAnsi="Times New Roman" w:cs="Times New Roman"/>
          <w:i/>
          <w:iCs/>
          <w:sz w:val="24"/>
          <w:szCs w:val="24"/>
        </w:rPr>
        <w:t xml:space="preserve">S. </w:t>
      </w:r>
      <w:proofErr w:type="spellStart"/>
      <w:r w:rsidRPr="00E139B4">
        <w:rPr>
          <w:rFonts w:ascii="Times New Roman" w:hAnsi="Times New Roman" w:cs="Times New Roman"/>
          <w:i/>
          <w:iCs/>
          <w:sz w:val="24"/>
          <w:szCs w:val="24"/>
        </w:rPr>
        <w:t>chamaejasme</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may actively accumulate pathogens and reduce AMFs to suppress the growth of other plants after its infestation (Figure 4).  </w:t>
      </w:r>
    </w:p>
    <w:p w14:paraId="54F51793" w14:textId="4168F5DB" w:rsidR="00033C17" w:rsidRDefault="00033C17" w:rsidP="00033C17">
      <w:pPr>
        <w:spacing w:line="360" w:lineRule="auto"/>
        <w:jc w:val="center"/>
        <w:rPr>
          <w:rFonts w:ascii="Times New Roman" w:hAnsi="Times New Roman" w:cs="Times New Roman"/>
          <w:sz w:val="24"/>
          <w:szCs w:val="24"/>
        </w:rPr>
      </w:pPr>
      <w:r w:rsidRPr="002A7E16">
        <w:rPr>
          <w:noProof/>
          <w:lang w:val="en-GB" w:eastAsia="en-GB"/>
        </w:rPr>
        <w:drawing>
          <wp:inline distT="0" distB="0" distL="0" distR="0" wp14:anchorId="228FCDDF" wp14:editId="01D9AE45">
            <wp:extent cx="3107437" cy="3446389"/>
            <wp:effectExtent l="0" t="0" r="0"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07437" cy="3446389"/>
                    </a:xfrm>
                    <a:prstGeom prst="rect">
                      <a:avLst/>
                    </a:prstGeom>
                    <a:noFill/>
                    <a:ln>
                      <a:noFill/>
                    </a:ln>
                  </pic:spPr>
                </pic:pic>
              </a:graphicData>
            </a:graphic>
          </wp:inline>
        </w:drawing>
      </w:r>
    </w:p>
    <w:p w14:paraId="59964887" w14:textId="745B25D2" w:rsidR="00033C17" w:rsidRPr="002A7E16" w:rsidRDefault="00033C17" w:rsidP="00033C17">
      <w:pPr>
        <w:spacing w:line="260" w:lineRule="exact"/>
        <w:rPr>
          <w:rFonts w:ascii="Palatino Linotype" w:hAnsi="Palatino Linotype" w:cs="Calibri"/>
          <w:sz w:val="20"/>
        </w:rPr>
      </w:pPr>
      <w:r w:rsidRPr="00A3103A">
        <w:rPr>
          <w:rFonts w:ascii="Palatino Linotype" w:hAnsi="Palatino Linotype" w:cs="Calibri"/>
          <w:b/>
          <w:bCs/>
          <w:sz w:val="20"/>
        </w:rPr>
        <w:t xml:space="preserve">Figure </w:t>
      </w:r>
      <w:r w:rsidR="00A3103A" w:rsidRPr="00A3103A">
        <w:rPr>
          <w:rFonts w:ascii="Palatino Linotype" w:hAnsi="Palatino Linotype" w:cs="Calibri"/>
          <w:b/>
          <w:bCs/>
          <w:sz w:val="20"/>
        </w:rPr>
        <w:t>2</w:t>
      </w:r>
      <w:r w:rsidRPr="00A3103A">
        <w:rPr>
          <w:rFonts w:ascii="Palatino Linotype" w:hAnsi="Palatino Linotype" w:cs="Calibri"/>
          <w:b/>
          <w:bCs/>
          <w:sz w:val="20"/>
        </w:rPr>
        <w:t>.</w:t>
      </w:r>
      <w:r w:rsidRPr="002A7E16">
        <w:rPr>
          <w:rFonts w:ascii="Palatino Linotype" w:hAnsi="Palatino Linotype" w:cs="Calibri"/>
          <w:sz w:val="20"/>
        </w:rPr>
        <w:t xml:space="preserve"> Class level differences (a) in mean % relative abundances and Venn diagram of assigned OTU (b) between the two sites</w:t>
      </w:r>
    </w:p>
    <w:p w14:paraId="3BD66391" w14:textId="77777777" w:rsidR="00033C17" w:rsidRDefault="00033C17" w:rsidP="00033C17">
      <w:pPr>
        <w:spacing w:line="360" w:lineRule="auto"/>
        <w:jc w:val="center"/>
        <w:rPr>
          <w:rFonts w:ascii="Palatino Linotype" w:hAnsi="Palatino Linotype"/>
          <w:b/>
          <w:bCs/>
          <w:sz w:val="20"/>
        </w:rPr>
      </w:pPr>
      <w:r w:rsidRPr="002A7E16">
        <w:rPr>
          <w:noProof/>
          <w:lang w:val="en-GB" w:eastAsia="en-GB"/>
        </w:rPr>
        <w:lastRenderedPageBreak/>
        <w:drawing>
          <wp:inline distT="0" distB="0" distL="0" distR="0" wp14:anchorId="16FF40C5" wp14:editId="596485C8">
            <wp:extent cx="3160843" cy="2673740"/>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60843" cy="2673740"/>
                    </a:xfrm>
                    <a:prstGeom prst="rect">
                      <a:avLst/>
                    </a:prstGeom>
                    <a:noFill/>
                    <a:ln>
                      <a:noFill/>
                    </a:ln>
                  </pic:spPr>
                </pic:pic>
              </a:graphicData>
            </a:graphic>
          </wp:inline>
        </w:drawing>
      </w:r>
    </w:p>
    <w:p w14:paraId="2AB6830D" w14:textId="549C5CA8" w:rsidR="00033C17" w:rsidRPr="002A7E16" w:rsidRDefault="00033C17" w:rsidP="00033C17">
      <w:pPr>
        <w:spacing w:line="260" w:lineRule="exact"/>
        <w:rPr>
          <w:rFonts w:ascii="Palatino Linotype" w:hAnsi="Palatino Linotype" w:cs="Calibri"/>
          <w:sz w:val="20"/>
        </w:rPr>
      </w:pPr>
      <w:r w:rsidRPr="00A3103A">
        <w:rPr>
          <w:rFonts w:ascii="Palatino Linotype" w:hAnsi="Palatino Linotype" w:cs="Calibri"/>
          <w:b/>
          <w:bCs/>
          <w:sz w:val="20"/>
        </w:rPr>
        <w:t xml:space="preserve">Figure </w:t>
      </w:r>
      <w:r w:rsidR="00A3103A" w:rsidRPr="00A3103A">
        <w:rPr>
          <w:rFonts w:ascii="Palatino Linotype" w:hAnsi="Palatino Linotype" w:cs="Calibri"/>
          <w:b/>
          <w:bCs/>
          <w:sz w:val="20"/>
        </w:rPr>
        <w:t>3</w:t>
      </w:r>
      <w:r w:rsidRPr="00A3103A">
        <w:rPr>
          <w:rFonts w:ascii="Palatino Linotype" w:hAnsi="Palatino Linotype" w:cs="Calibri"/>
          <w:b/>
          <w:bCs/>
          <w:sz w:val="20"/>
        </w:rPr>
        <w:t>.</w:t>
      </w:r>
      <w:r w:rsidRPr="002A7E16">
        <w:rPr>
          <w:rFonts w:ascii="Palatino Linotype" w:hAnsi="Palatino Linotype" w:cs="Calibri"/>
          <w:sz w:val="20"/>
        </w:rPr>
        <w:t xml:space="preserve"> Principal coordinate ordination (PCO) of soil fungal communities in invaded and uninvaded grasslands (25 samples VS 25 samples), showing a clear separation between the two communities (PERMANOVA Pseudo-F = 7.9509, P = 0.001; ANOSIM R = 0.509, P = 0.001)</w:t>
      </w:r>
    </w:p>
    <w:p w14:paraId="3D1CCB07" w14:textId="401A8889" w:rsidR="002A7E16" w:rsidRDefault="002A7E16" w:rsidP="00A3103A">
      <w:pPr>
        <w:spacing w:line="360" w:lineRule="auto"/>
        <w:rPr>
          <w:rFonts w:ascii="Times New Roman" w:hAnsi="Times New Roman" w:cs="Times New Roman"/>
          <w:sz w:val="24"/>
          <w:szCs w:val="24"/>
        </w:rPr>
      </w:pPr>
    </w:p>
    <w:p w14:paraId="6CF6E05C" w14:textId="77777777" w:rsidR="00A3103A" w:rsidRDefault="00A3103A" w:rsidP="00A3103A">
      <w:pPr>
        <w:spacing w:line="360" w:lineRule="auto"/>
        <w:jc w:val="center"/>
        <w:rPr>
          <w:rFonts w:ascii="Palatino Linotype" w:hAnsi="Palatino Linotype"/>
          <w:sz w:val="20"/>
        </w:rPr>
      </w:pPr>
      <w:r w:rsidRPr="002A7E16">
        <w:rPr>
          <w:noProof/>
          <w:lang w:val="en-GB" w:eastAsia="en-GB"/>
        </w:rPr>
        <w:drawing>
          <wp:inline distT="0" distB="0" distL="0" distR="0" wp14:anchorId="5C790D10" wp14:editId="2AF70F35">
            <wp:extent cx="3409180" cy="1660672"/>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11600" cy="1661851"/>
                    </a:xfrm>
                    <a:prstGeom prst="rect">
                      <a:avLst/>
                    </a:prstGeom>
                    <a:noFill/>
                    <a:ln>
                      <a:noFill/>
                    </a:ln>
                  </pic:spPr>
                </pic:pic>
              </a:graphicData>
            </a:graphic>
          </wp:inline>
        </w:drawing>
      </w:r>
    </w:p>
    <w:p w14:paraId="560A194A" w14:textId="77777777" w:rsidR="00A3103A" w:rsidRPr="00386E16" w:rsidRDefault="00A3103A" w:rsidP="00A3103A">
      <w:pPr>
        <w:spacing w:line="260" w:lineRule="exact"/>
        <w:rPr>
          <w:rFonts w:ascii="Palatino Linotype" w:hAnsi="Palatino Linotype"/>
          <w:sz w:val="20"/>
        </w:rPr>
      </w:pPr>
      <w:r>
        <w:rPr>
          <w:rFonts w:ascii="Palatino Linotype" w:hAnsi="Palatino Linotype"/>
          <w:b/>
          <w:bCs/>
          <w:sz w:val="20"/>
        </w:rPr>
        <w:t>F</w:t>
      </w:r>
      <w:r w:rsidRPr="004C437E">
        <w:rPr>
          <w:rFonts w:ascii="Palatino Linotype" w:hAnsi="Palatino Linotype"/>
          <w:b/>
          <w:bCs/>
          <w:sz w:val="20"/>
        </w:rPr>
        <w:t>igure 4</w:t>
      </w:r>
      <w:r>
        <w:rPr>
          <w:rFonts w:ascii="Palatino Linotype" w:hAnsi="Palatino Linotype"/>
          <w:sz w:val="20"/>
        </w:rPr>
        <w:t>.</w:t>
      </w:r>
      <w:r w:rsidRPr="00386E16">
        <w:rPr>
          <w:rFonts w:ascii="Palatino Linotype" w:hAnsi="Palatino Linotype"/>
          <w:sz w:val="20"/>
        </w:rPr>
        <w:t xml:space="preserve"> Differences between high level functional groups a) Arbuscular mycorrhiza (P&lt;0.001) b) pathogens (P=0.003). Error bars represent SEM.</w:t>
      </w:r>
    </w:p>
    <w:p w14:paraId="54F4C6AF" w14:textId="4D771C63" w:rsidR="00A3103A" w:rsidRDefault="00A3103A" w:rsidP="00A3103A">
      <w:pPr>
        <w:spacing w:line="360" w:lineRule="auto"/>
        <w:rPr>
          <w:rFonts w:ascii="Times New Roman" w:hAnsi="Times New Roman" w:cs="Times New Roman"/>
          <w:sz w:val="24"/>
          <w:szCs w:val="24"/>
        </w:rPr>
      </w:pPr>
    </w:p>
    <w:p w14:paraId="27C27FB4" w14:textId="0AE26D6D" w:rsidR="00BB6FFF" w:rsidRPr="00BB6FFF" w:rsidRDefault="00A3103A" w:rsidP="00BB6FFF">
      <w:pPr>
        <w:pStyle w:val="ListParagraph"/>
        <w:numPr>
          <w:ilvl w:val="0"/>
          <w:numId w:val="4"/>
        </w:numPr>
        <w:spacing w:line="360" w:lineRule="auto"/>
        <w:ind w:firstLineChars="0"/>
        <w:rPr>
          <w:rFonts w:ascii="Times New Roman" w:hAnsi="Times New Roman" w:cs="Times New Roman"/>
          <w:sz w:val="24"/>
          <w:szCs w:val="24"/>
        </w:rPr>
      </w:pPr>
      <w:r w:rsidRPr="00BB6FFF">
        <w:rPr>
          <w:rFonts w:ascii="Times New Roman" w:hAnsi="Times New Roman" w:cs="Times New Roman"/>
          <w:sz w:val="24"/>
          <w:szCs w:val="24"/>
        </w:rPr>
        <w:t>Organic matter and P were the edaphic factors most strongly linked to site differences in total fungal communities</w:t>
      </w:r>
      <w:r w:rsidR="00BB6FFF">
        <w:rPr>
          <w:rFonts w:ascii="Times New Roman" w:hAnsi="Times New Roman" w:cs="Times New Roman"/>
          <w:sz w:val="24"/>
          <w:szCs w:val="24"/>
        </w:rPr>
        <w:t xml:space="preserve"> (Figure 5)</w:t>
      </w:r>
      <w:r w:rsidRPr="00BB6FFF">
        <w:rPr>
          <w:rFonts w:ascii="Times New Roman" w:hAnsi="Times New Roman" w:cs="Times New Roman"/>
          <w:sz w:val="24"/>
          <w:szCs w:val="24"/>
        </w:rPr>
        <w:t xml:space="preserve">. </w:t>
      </w:r>
      <w:r w:rsidR="00BB6FFF">
        <w:rPr>
          <w:rFonts w:ascii="Times New Roman" w:hAnsi="Times New Roman" w:cs="Times New Roman"/>
          <w:sz w:val="24"/>
          <w:szCs w:val="24"/>
        </w:rPr>
        <w:t>This agrees with the identification of specific fungi with P mobilization (Table 3).</w:t>
      </w:r>
    </w:p>
    <w:p w14:paraId="7382E918" w14:textId="270B2511" w:rsidR="00033C17" w:rsidRDefault="00033C17" w:rsidP="00033C17">
      <w:pPr>
        <w:pStyle w:val="ListParagraph"/>
        <w:spacing w:line="360" w:lineRule="auto"/>
        <w:ind w:left="360" w:firstLineChars="0" w:firstLine="0"/>
        <w:jc w:val="center"/>
        <w:rPr>
          <w:rFonts w:ascii="Palatino Linotype" w:hAnsi="Palatino Linotype"/>
          <w:sz w:val="20"/>
        </w:rPr>
      </w:pPr>
      <w:r w:rsidRPr="002A7E16">
        <w:rPr>
          <w:noProof/>
          <w:lang w:val="en-GB" w:eastAsia="en-GB"/>
        </w:rPr>
        <w:lastRenderedPageBreak/>
        <w:drawing>
          <wp:inline distT="0" distB="0" distL="0" distR="0" wp14:anchorId="12F1D6CD" wp14:editId="62CA32DD">
            <wp:extent cx="3450931" cy="2374021"/>
            <wp:effectExtent l="0" t="0" r="0" b="762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55598" cy="2377232"/>
                    </a:xfrm>
                    <a:prstGeom prst="rect">
                      <a:avLst/>
                    </a:prstGeom>
                    <a:noFill/>
                    <a:ln>
                      <a:noFill/>
                    </a:ln>
                  </pic:spPr>
                </pic:pic>
              </a:graphicData>
            </a:graphic>
          </wp:inline>
        </w:drawing>
      </w:r>
    </w:p>
    <w:p w14:paraId="00352C51" w14:textId="77777777" w:rsidR="00033C17" w:rsidRPr="00033C17" w:rsidRDefault="00033C17" w:rsidP="00033C17">
      <w:pPr>
        <w:pStyle w:val="ListParagraph"/>
        <w:spacing w:line="260" w:lineRule="exact"/>
        <w:ind w:left="360" w:firstLineChars="0" w:firstLine="0"/>
        <w:rPr>
          <w:rFonts w:ascii="Palatino Linotype" w:hAnsi="Palatino Linotype"/>
          <w:sz w:val="20"/>
        </w:rPr>
      </w:pPr>
      <w:r w:rsidRPr="00033C17">
        <w:rPr>
          <w:rFonts w:ascii="Palatino Linotype" w:hAnsi="Palatino Linotype"/>
          <w:b/>
          <w:bCs/>
          <w:sz w:val="20"/>
        </w:rPr>
        <w:t>Figure 5.</w:t>
      </w:r>
      <w:r w:rsidRPr="00033C17">
        <w:rPr>
          <w:rFonts w:ascii="Palatino Linotype" w:hAnsi="Palatino Linotype"/>
          <w:sz w:val="20"/>
        </w:rPr>
        <w:t xml:space="preserve"> Plot relating fungal populations to soil parameters differentiating uninvaded and invaded sites. Of the parameters measured, only percentage total phosphorous and organic matter showed a significant correlation with fungal community composition (P &lt; 0.01).</w:t>
      </w:r>
    </w:p>
    <w:p w14:paraId="311FB9C7" w14:textId="77777777" w:rsidR="002A7E16" w:rsidRPr="00033C17" w:rsidRDefault="002A7E16" w:rsidP="002A7E16">
      <w:pPr>
        <w:spacing w:line="360" w:lineRule="auto"/>
        <w:rPr>
          <w:rFonts w:ascii="Times New Roman" w:hAnsi="Times New Roman" w:cs="Times New Roman"/>
          <w:sz w:val="24"/>
          <w:szCs w:val="24"/>
        </w:rPr>
      </w:pPr>
    </w:p>
    <w:p w14:paraId="4EA1636D" w14:textId="77777777" w:rsidR="002A7E16" w:rsidRPr="00386E16" w:rsidRDefault="002A7E16" w:rsidP="002A7E16">
      <w:pPr>
        <w:spacing w:line="260" w:lineRule="exact"/>
        <w:rPr>
          <w:rFonts w:ascii="Palatino Linotype" w:hAnsi="Palatino Linotype" w:cs="Calibri"/>
          <w:sz w:val="20"/>
        </w:rPr>
      </w:pPr>
      <w:r w:rsidRPr="004C437E">
        <w:rPr>
          <w:rFonts w:ascii="Palatino Linotype" w:hAnsi="Palatino Linotype" w:cs="Calibri"/>
          <w:b/>
          <w:bCs/>
          <w:sz w:val="20"/>
        </w:rPr>
        <w:t>Table 3.</w:t>
      </w:r>
      <w:r w:rsidRPr="00386E16">
        <w:rPr>
          <w:rFonts w:ascii="Palatino Linotype" w:hAnsi="Palatino Linotype" w:cs="Calibri"/>
          <w:sz w:val="20"/>
        </w:rPr>
        <w:t xml:space="preserve"> SIMPER analysis showing 10 species contributing most to the dissimilarity (25.16%) between the two sites. </w:t>
      </w:r>
      <w:proofErr w:type="spellStart"/>
      <w:proofErr w:type="gramStart"/>
      <w:r w:rsidRPr="00386E16">
        <w:rPr>
          <w:rFonts w:ascii="Palatino Linotype" w:hAnsi="Palatino Linotype" w:cs="Calibri"/>
          <w:sz w:val="20"/>
        </w:rPr>
        <w:t>Av.Ab</w:t>
      </w:r>
      <w:proofErr w:type="spellEnd"/>
      <w:proofErr w:type="gramEnd"/>
      <w:r w:rsidRPr="00386E16">
        <w:rPr>
          <w:rFonts w:ascii="Palatino Linotype" w:hAnsi="Palatino Linotype" w:cs="Calibri"/>
          <w:sz w:val="20"/>
        </w:rPr>
        <w:t xml:space="preserve">: Average abundance, </w:t>
      </w:r>
      <w:proofErr w:type="spellStart"/>
      <w:r w:rsidRPr="00386E16">
        <w:rPr>
          <w:rFonts w:ascii="Palatino Linotype" w:hAnsi="Palatino Linotype" w:cs="Calibri"/>
          <w:sz w:val="20"/>
        </w:rPr>
        <w:t>Av.Di</w:t>
      </w:r>
      <w:proofErr w:type="spellEnd"/>
      <w:r w:rsidRPr="00386E16">
        <w:rPr>
          <w:rFonts w:ascii="Palatino Linotype" w:hAnsi="Palatino Linotype" w:cs="Calibri"/>
          <w:sz w:val="20"/>
        </w:rPr>
        <w:t xml:space="preserve">: Average dissimilarity, </w:t>
      </w:r>
      <w:proofErr w:type="spellStart"/>
      <w:r w:rsidRPr="00386E16">
        <w:rPr>
          <w:rFonts w:ascii="Palatino Linotype" w:hAnsi="Palatino Linotype" w:cs="Calibri"/>
          <w:sz w:val="20"/>
        </w:rPr>
        <w:t>Av.Diss</w:t>
      </w:r>
      <w:proofErr w:type="spellEnd"/>
      <w:r w:rsidRPr="00386E16">
        <w:rPr>
          <w:rFonts w:ascii="Palatino Linotype" w:hAnsi="Palatino Linotype" w:cs="Calibri"/>
          <w:sz w:val="20"/>
        </w:rPr>
        <w:t xml:space="preserve">: Dissimilarity, Diss/SD: standard deviation, </w:t>
      </w:r>
      <w:proofErr w:type="spellStart"/>
      <w:r w:rsidRPr="00386E16">
        <w:rPr>
          <w:rFonts w:ascii="Palatino Linotype" w:hAnsi="Palatino Linotype" w:cs="Calibri"/>
          <w:sz w:val="20"/>
        </w:rPr>
        <w:t>Contr</w:t>
      </w:r>
      <w:proofErr w:type="spellEnd"/>
      <w:r w:rsidRPr="00386E16">
        <w:rPr>
          <w:rFonts w:ascii="Palatino Linotype" w:hAnsi="Palatino Linotype" w:cs="Calibri"/>
          <w:sz w:val="20"/>
        </w:rPr>
        <w:t xml:space="preserve">%: contribution to the observed dissimilarity, % of total, </w:t>
      </w:r>
      <w:r w:rsidRPr="00386E16">
        <w:rPr>
          <w:rFonts w:ascii="Palatino Linotype" w:hAnsi="Palatino Linotype" w:cs="Calibri"/>
          <w:color w:val="000000" w:themeColor="dark1"/>
          <w:kern w:val="24"/>
          <w:sz w:val="20"/>
          <w:lang w:eastAsia="en-GB"/>
        </w:rPr>
        <w:t>Cum.</w:t>
      </w:r>
      <w:r w:rsidRPr="00386E16">
        <w:rPr>
          <w:rFonts w:ascii="Palatino Linotype" w:hAnsi="Palatino Linotype" w:cs="Calibri"/>
          <w:sz w:val="20"/>
        </w:rPr>
        <w:t>%: cumulative contribution %.</w:t>
      </w:r>
    </w:p>
    <w:tbl>
      <w:tblPr>
        <w:tblW w:w="9382" w:type="dxa"/>
        <w:jc w:val="center"/>
        <w:tblBorders>
          <w:top w:val="single" w:sz="4" w:space="0" w:color="auto"/>
          <w:left w:val="single" w:sz="8" w:space="0" w:color="FFFFFF"/>
          <w:bottom w:val="single" w:sz="4" w:space="0" w:color="auto"/>
          <w:right w:val="single" w:sz="8" w:space="0" w:color="FFFFFF"/>
          <w:insideH w:val="single" w:sz="8" w:space="0" w:color="FFFFFF"/>
          <w:insideV w:val="single" w:sz="8" w:space="0" w:color="FFFFFF"/>
        </w:tblBorders>
        <w:tblCellMar>
          <w:left w:w="0" w:type="dxa"/>
          <w:right w:w="0" w:type="dxa"/>
        </w:tblCellMar>
        <w:tblLook w:val="0600" w:firstRow="0" w:lastRow="0" w:firstColumn="0" w:lastColumn="0" w:noHBand="1" w:noVBand="1"/>
      </w:tblPr>
      <w:tblGrid>
        <w:gridCol w:w="2490"/>
        <w:gridCol w:w="1588"/>
        <w:gridCol w:w="1103"/>
        <w:gridCol w:w="989"/>
        <w:gridCol w:w="742"/>
        <w:gridCol w:w="796"/>
        <w:gridCol w:w="940"/>
        <w:gridCol w:w="734"/>
      </w:tblGrid>
      <w:tr w:rsidR="002A7E16" w:rsidRPr="00386E16" w14:paraId="71D7EE2C" w14:textId="77777777" w:rsidTr="002A7E16">
        <w:trPr>
          <w:trHeight w:val="484"/>
          <w:jc w:val="center"/>
        </w:trPr>
        <w:tc>
          <w:tcPr>
            <w:tcW w:w="2490" w:type="dxa"/>
            <w:tcBorders>
              <w:top w:val="single" w:sz="4" w:space="0" w:color="auto"/>
              <w:bottom w:val="single" w:sz="4" w:space="0" w:color="auto"/>
            </w:tcBorders>
            <w:shd w:val="clear" w:color="auto" w:fill="auto"/>
            <w:tcMar>
              <w:top w:w="13" w:type="dxa"/>
              <w:left w:w="13" w:type="dxa"/>
              <w:bottom w:w="0" w:type="dxa"/>
              <w:right w:w="13" w:type="dxa"/>
            </w:tcMar>
            <w:vAlign w:val="bottom"/>
            <w:hideMark/>
          </w:tcPr>
          <w:p w14:paraId="20703054" w14:textId="77777777" w:rsidR="002A7E16" w:rsidRPr="00386E16" w:rsidRDefault="002A7E16" w:rsidP="002F08F7">
            <w:pPr>
              <w:spacing w:line="260" w:lineRule="exact"/>
              <w:textAlignment w:val="bottom"/>
              <w:rPr>
                <w:rFonts w:ascii="Palatino Linotype" w:hAnsi="Palatino Linotype" w:cs="Calibri"/>
                <w:b/>
                <w:bCs/>
                <w:sz w:val="20"/>
                <w:lang w:eastAsia="en-GB"/>
              </w:rPr>
            </w:pPr>
            <w:r w:rsidRPr="00386E16">
              <w:rPr>
                <w:rFonts w:ascii="Palatino Linotype" w:hAnsi="Palatino Linotype" w:cs="Calibri"/>
                <w:b/>
                <w:bCs/>
                <w:color w:val="000000" w:themeColor="dark1"/>
                <w:kern w:val="24"/>
                <w:sz w:val="20"/>
                <w:lang w:eastAsia="en-GB"/>
              </w:rPr>
              <w:t>Species</w:t>
            </w:r>
          </w:p>
        </w:tc>
        <w:tc>
          <w:tcPr>
            <w:tcW w:w="1588" w:type="dxa"/>
            <w:tcBorders>
              <w:top w:val="single" w:sz="4" w:space="0" w:color="auto"/>
              <w:bottom w:val="single" w:sz="4" w:space="0" w:color="auto"/>
            </w:tcBorders>
            <w:shd w:val="clear" w:color="auto" w:fill="auto"/>
            <w:tcMar>
              <w:top w:w="13" w:type="dxa"/>
              <w:left w:w="13" w:type="dxa"/>
              <w:bottom w:w="0" w:type="dxa"/>
              <w:right w:w="13" w:type="dxa"/>
            </w:tcMar>
            <w:vAlign w:val="bottom"/>
            <w:hideMark/>
          </w:tcPr>
          <w:p w14:paraId="0AFAD74B" w14:textId="77777777" w:rsidR="002A7E16" w:rsidRPr="00386E16" w:rsidRDefault="002A7E16" w:rsidP="002F08F7">
            <w:pPr>
              <w:spacing w:line="260" w:lineRule="exact"/>
              <w:textAlignment w:val="bottom"/>
              <w:rPr>
                <w:rFonts w:ascii="Palatino Linotype" w:hAnsi="Palatino Linotype" w:cs="Calibri"/>
                <w:b/>
                <w:bCs/>
                <w:sz w:val="20"/>
                <w:lang w:eastAsia="en-GB"/>
              </w:rPr>
            </w:pPr>
            <w:r w:rsidRPr="00386E16">
              <w:rPr>
                <w:rFonts w:ascii="Palatino Linotype" w:hAnsi="Palatino Linotype" w:cs="Calibri"/>
                <w:b/>
                <w:bCs/>
                <w:color w:val="000000" w:themeColor="dark1"/>
                <w:kern w:val="24"/>
                <w:sz w:val="20"/>
                <w:lang w:eastAsia="en-GB"/>
              </w:rPr>
              <w:t>UNITE SH ID</w:t>
            </w:r>
          </w:p>
        </w:tc>
        <w:tc>
          <w:tcPr>
            <w:tcW w:w="1103" w:type="dxa"/>
            <w:tcBorders>
              <w:top w:val="single" w:sz="4" w:space="0" w:color="auto"/>
              <w:bottom w:val="single" w:sz="4" w:space="0" w:color="auto"/>
            </w:tcBorders>
            <w:shd w:val="clear" w:color="auto" w:fill="auto"/>
            <w:tcMar>
              <w:top w:w="13" w:type="dxa"/>
              <w:left w:w="13" w:type="dxa"/>
              <w:bottom w:w="0" w:type="dxa"/>
              <w:right w:w="13" w:type="dxa"/>
            </w:tcMar>
            <w:vAlign w:val="bottom"/>
            <w:hideMark/>
          </w:tcPr>
          <w:p w14:paraId="54220461" w14:textId="77777777" w:rsidR="002A7E16" w:rsidRPr="00386E16" w:rsidRDefault="002A7E16" w:rsidP="002F08F7">
            <w:pPr>
              <w:spacing w:line="260" w:lineRule="exact"/>
              <w:jc w:val="center"/>
              <w:textAlignment w:val="bottom"/>
              <w:rPr>
                <w:rFonts w:ascii="Palatino Linotype" w:hAnsi="Palatino Linotype" w:cs="Calibri"/>
                <w:b/>
                <w:bCs/>
                <w:sz w:val="20"/>
                <w:lang w:eastAsia="en-GB"/>
              </w:rPr>
            </w:pPr>
            <w:r w:rsidRPr="00386E16">
              <w:rPr>
                <w:rFonts w:ascii="Palatino Linotype" w:hAnsi="Palatino Linotype" w:cs="Calibri"/>
                <w:b/>
                <w:bCs/>
                <w:color w:val="000000" w:themeColor="dark1"/>
                <w:kern w:val="24"/>
                <w:sz w:val="20"/>
                <w:lang w:eastAsia="en-GB"/>
              </w:rPr>
              <w:t xml:space="preserve">Uninvaded </w:t>
            </w:r>
            <w:proofErr w:type="spellStart"/>
            <w:r w:rsidRPr="00386E16">
              <w:rPr>
                <w:rFonts w:ascii="Palatino Linotype" w:hAnsi="Palatino Linotype" w:cs="Calibri"/>
                <w:b/>
                <w:bCs/>
                <w:color w:val="000000" w:themeColor="dark1"/>
                <w:kern w:val="24"/>
                <w:sz w:val="20"/>
                <w:lang w:eastAsia="en-GB"/>
              </w:rPr>
              <w:t>Av.Ab</w:t>
            </w:r>
            <w:proofErr w:type="spellEnd"/>
          </w:p>
        </w:tc>
        <w:tc>
          <w:tcPr>
            <w:tcW w:w="989" w:type="dxa"/>
            <w:tcBorders>
              <w:top w:val="single" w:sz="4" w:space="0" w:color="auto"/>
              <w:bottom w:val="single" w:sz="4" w:space="0" w:color="auto"/>
            </w:tcBorders>
            <w:shd w:val="clear" w:color="auto" w:fill="auto"/>
            <w:tcMar>
              <w:top w:w="13" w:type="dxa"/>
              <w:left w:w="13" w:type="dxa"/>
              <w:bottom w:w="0" w:type="dxa"/>
              <w:right w:w="13" w:type="dxa"/>
            </w:tcMar>
            <w:vAlign w:val="bottom"/>
            <w:hideMark/>
          </w:tcPr>
          <w:p w14:paraId="380ED68E" w14:textId="77777777" w:rsidR="002A7E16" w:rsidRPr="00386E16" w:rsidRDefault="002A7E16" w:rsidP="002F08F7">
            <w:pPr>
              <w:spacing w:line="260" w:lineRule="exact"/>
              <w:jc w:val="center"/>
              <w:textAlignment w:val="bottom"/>
              <w:rPr>
                <w:rFonts w:ascii="Palatino Linotype" w:hAnsi="Palatino Linotype" w:cs="Calibri"/>
                <w:b/>
                <w:bCs/>
                <w:sz w:val="20"/>
                <w:lang w:eastAsia="en-GB"/>
              </w:rPr>
            </w:pPr>
            <w:r w:rsidRPr="00386E16">
              <w:rPr>
                <w:rFonts w:ascii="Palatino Linotype" w:hAnsi="Palatino Linotype" w:cs="Calibri"/>
                <w:b/>
                <w:bCs/>
                <w:color w:val="000000" w:themeColor="dark1"/>
                <w:kern w:val="24"/>
                <w:sz w:val="20"/>
                <w:lang w:eastAsia="en-GB"/>
              </w:rPr>
              <w:t xml:space="preserve">Invaded </w:t>
            </w:r>
            <w:proofErr w:type="spellStart"/>
            <w:r w:rsidRPr="00386E16">
              <w:rPr>
                <w:rFonts w:ascii="Palatino Linotype" w:hAnsi="Palatino Linotype" w:cs="Calibri"/>
                <w:b/>
                <w:bCs/>
                <w:color w:val="000000" w:themeColor="dark1"/>
                <w:kern w:val="24"/>
                <w:sz w:val="20"/>
                <w:lang w:eastAsia="en-GB"/>
              </w:rPr>
              <w:t>Av.Ab</w:t>
            </w:r>
            <w:proofErr w:type="spellEnd"/>
          </w:p>
        </w:tc>
        <w:tc>
          <w:tcPr>
            <w:tcW w:w="742" w:type="dxa"/>
            <w:tcBorders>
              <w:top w:val="single" w:sz="4" w:space="0" w:color="auto"/>
              <w:bottom w:val="single" w:sz="4" w:space="0" w:color="auto"/>
            </w:tcBorders>
            <w:shd w:val="clear" w:color="auto" w:fill="auto"/>
            <w:tcMar>
              <w:top w:w="13" w:type="dxa"/>
              <w:left w:w="13" w:type="dxa"/>
              <w:bottom w:w="0" w:type="dxa"/>
              <w:right w:w="13" w:type="dxa"/>
            </w:tcMar>
            <w:vAlign w:val="bottom"/>
            <w:hideMark/>
          </w:tcPr>
          <w:p w14:paraId="2C49CCD8" w14:textId="77777777" w:rsidR="002A7E16" w:rsidRPr="00386E16" w:rsidRDefault="002A7E16" w:rsidP="002F08F7">
            <w:pPr>
              <w:spacing w:line="260" w:lineRule="exact"/>
              <w:textAlignment w:val="bottom"/>
              <w:rPr>
                <w:rFonts w:ascii="Palatino Linotype" w:hAnsi="Palatino Linotype" w:cs="Calibri"/>
                <w:b/>
                <w:bCs/>
                <w:sz w:val="20"/>
                <w:lang w:eastAsia="en-GB"/>
              </w:rPr>
            </w:pPr>
            <w:proofErr w:type="spellStart"/>
            <w:r w:rsidRPr="00386E16">
              <w:rPr>
                <w:rFonts w:ascii="Palatino Linotype" w:hAnsi="Palatino Linotype" w:cs="Calibri"/>
                <w:b/>
                <w:bCs/>
                <w:color w:val="000000" w:themeColor="dark1"/>
                <w:kern w:val="24"/>
                <w:sz w:val="20"/>
                <w:lang w:eastAsia="en-GB"/>
              </w:rPr>
              <w:t>Av.Di</w:t>
            </w:r>
            <w:proofErr w:type="spellEnd"/>
          </w:p>
        </w:tc>
        <w:tc>
          <w:tcPr>
            <w:tcW w:w="796" w:type="dxa"/>
            <w:tcBorders>
              <w:top w:val="single" w:sz="4" w:space="0" w:color="auto"/>
              <w:bottom w:val="single" w:sz="4" w:space="0" w:color="auto"/>
            </w:tcBorders>
            <w:shd w:val="clear" w:color="auto" w:fill="auto"/>
            <w:tcMar>
              <w:top w:w="13" w:type="dxa"/>
              <w:left w:w="13" w:type="dxa"/>
              <w:bottom w:w="0" w:type="dxa"/>
              <w:right w:w="13" w:type="dxa"/>
            </w:tcMar>
            <w:vAlign w:val="bottom"/>
            <w:hideMark/>
          </w:tcPr>
          <w:p w14:paraId="26444A58" w14:textId="77777777" w:rsidR="002A7E16" w:rsidRPr="00386E16" w:rsidRDefault="002A7E16" w:rsidP="002F08F7">
            <w:pPr>
              <w:spacing w:line="260" w:lineRule="exact"/>
              <w:jc w:val="center"/>
              <w:textAlignment w:val="bottom"/>
              <w:rPr>
                <w:rFonts w:ascii="Palatino Linotype" w:hAnsi="Palatino Linotype" w:cs="Calibri"/>
                <w:b/>
                <w:bCs/>
                <w:sz w:val="20"/>
                <w:lang w:eastAsia="en-GB"/>
              </w:rPr>
            </w:pPr>
            <w:r w:rsidRPr="00386E16">
              <w:rPr>
                <w:rFonts w:ascii="Palatino Linotype" w:hAnsi="Palatino Linotype" w:cs="Calibri"/>
                <w:b/>
                <w:bCs/>
                <w:color w:val="000000" w:themeColor="dark1"/>
                <w:kern w:val="24"/>
                <w:sz w:val="20"/>
                <w:lang w:eastAsia="en-GB"/>
              </w:rPr>
              <w:t>Diss/SD</w:t>
            </w:r>
          </w:p>
        </w:tc>
        <w:tc>
          <w:tcPr>
            <w:tcW w:w="940" w:type="dxa"/>
            <w:tcBorders>
              <w:top w:val="single" w:sz="4" w:space="0" w:color="auto"/>
              <w:bottom w:val="single" w:sz="4" w:space="0" w:color="auto"/>
            </w:tcBorders>
            <w:shd w:val="clear" w:color="auto" w:fill="auto"/>
            <w:tcMar>
              <w:top w:w="13" w:type="dxa"/>
              <w:left w:w="13" w:type="dxa"/>
              <w:bottom w:w="0" w:type="dxa"/>
              <w:right w:w="13" w:type="dxa"/>
            </w:tcMar>
            <w:vAlign w:val="bottom"/>
            <w:hideMark/>
          </w:tcPr>
          <w:p w14:paraId="24E4DD93" w14:textId="77777777" w:rsidR="002A7E16" w:rsidRPr="00386E16" w:rsidRDefault="002A7E16" w:rsidP="002F08F7">
            <w:pPr>
              <w:spacing w:line="260" w:lineRule="exact"/>
              <w:jc w:val="right"/>
              <w:textAlignment w:val="bottom"/>
              <w:rPr>
                <w:rFonts w:ascii="Palatino Linotype" w:hAnsi="Palatino Linotype" w:cs="Calibri"/>
                <w:b/>
                <w:bCs/>
                <w:sz w:val="20"/>
                <w:lang w:eastAsia="en-GB"/>
              </w:rPr>
            </w:pPr>
            <w:proofErr w:type="spellStart"/>
            <w:r w:rsidRPr="00386E16">
              <w:rPr>
                <w:rFonts w:ascii="Palatino Linotype" w:hAnsi="Palatino Linotype" w:cs="Calibri"/>
                <w:b/>
                <w:bCs/>
                <w:color w:val="000000" w:themeColor="dark1"/>
                <w:kern w:val="24"/>
                <w:sz w:val="20"/>
                <w:lang w:eastAsia="en-GB"/>
              </w:rPr>
              <w:t>Contr</w:t>
            </w:r>
            <w:proofErr w:type="spellEnd"/>
            <w:r w:rsidRPr="00386E16">
              <w:rPr>
                <w:rFonts w:ascii="Palatino Linotype" w:hAnsi="Palatino Linotype" w:cs="Calibri"/>
                <w:b/>
                <w:bCs/>
                <w:color w:val="000000" w:themeColor="dark1"/>
                <w:kern w:val="24"/>
                <w:sz w:val="20"/>
                <w:lang w:eastAsia="en-GB"/>
              </w:rPr>
              <w:t>%</w:t>
            </w:r>
          </w:p>
        </w:tc>
        <w:tc>
          <w:tcPr>
            <w:tcW w:w="734" w:type="dxa"/>
            <w:tcBorders>
              <w:top w:val="single" w:sz="4" w:space="0" w:color="auto"/>
              <w:bottom w:val="single" w:sz="4" w:space="0" w:color="auto"/>
            </w:tcBorders>
            <w:shd w:val="clear" w:color="auto" w:fill="auto"/>
            <w:tcMar>
              <w:top w:w="13" w:type="dxa"/>
              <w:left w:w="13" w:type="dxa"/>
              <w:bottom w:w="0" w:type="dxa"/>
              <w:right w:w="13" w:type="dxa"/>
            </w:tcMar>
            <w:vAlign w:val="bottom"/>
            <w:hideMark/>
          </w:tcPr>
          <w:p w14:paraId="7B150E71" w14:textId="77777777" w:rsidR="002A7E16" w:rsidRPr="00386E16" w:rsidRDefault="002A7E16" w:rsidP="002F08F7">
            <w:pPr>
              <w:spacing w:line="260" w:lineRule="exact"/>
              <w:jc w:val="right"/>
              <w:textAlignment w:val="bottom"/>
              <w:rPr>
                <w:rFonts w:ascii="Palatino Linotype" w:hAnsi="Palatino Linotype" w:cs="Calibri"/>
                <w:b/>
                <w:bCs/>
                <w:sz w:val="20"/>
                <w:lang w:eastAsia="en-GB"/>
              </w:rPr>
            </w:pPr>
            <w:r w:rsidRPr="00386E16">
              <w:rPr>
                <w:rFonts w:ascii="Palatino Linotype" w:hAnsi="Palatino Linotype" w:cs="Calibri"/>
                <w:b/>
                <w:bCs/>
                <w:color w:val="000000" w:themeColor="dark1"/>
                <w:kern w:val="24"/>
                <w:sz w:val="20"/>
                <w:lang w:eastAsia="en-GB"/>
              </w:rPr>
              <w:t>Cum.%</w:t>
            </w:r>
          </w:p>
        </w:tc>
      </w:tr>
      <w:tr w:rsidR="002A7E16" w:rsidRPr="00386E16" w14:paraId="6A3D0DB5" w14:textId="77777777" w:rsidTr="002A7E16">
        <w:trPr>
          <w:trHeight w:val="242"/>
          <w:jc w:val="center"/>
        </w:trPr>
        <w:tc>
          <w:tcPr>
            <w:tcW w:w="2490" w:type="dxa"/>
            <w:tcBorders>
              <w:top w:val="single" w:sz="4" w:space="0" w:color="auto"/>
            </w:tcBorders>
            <w:shd w:val="clear" w:color="auto" w:fill="auto"/>
            <w:tcMar>
              <w:top w:w="13" w:type="dxa"/>
              <w:left w:w="13" w:type="dxa"/>
              <w:bottom w:w="0" w:type="dxa"/>
              <w:right w:w="13" w:type="dxa"/>
            </w:tcMar>
            <w:vAlign w:val="bottom"/>
            <w:hideMark/>
          </w:tcPr>
          <w:p w14:paraId="03D90832" w14:textId="77777777" w:rsidR="002A7E16" w:rsidRPr="00386E16" w:rsidRDefault="002A7E16" w:rsidP="002F08F7">
            <w:pPr>
              <w:spacing w:line="260" w:lineRule="exact"/>
              <w:textAlignment w:val="bottom"/>
              <w:rPr>
                <w:rFonts w:ascii="Palatino Linotype" w:hAnsi="Palatino Linotype" w:cs="Calibri"/>
                <w:i/>
                <w:sz w:val="20"/>
                <w:lang w:eastAsia="en-GB"/>
              </w:rPr>
            </w:pPr>
            <w:proofErr w:type="spellStart"/>
            <w:r w:rsidRPr="00386E16">
              <w:rPr>
                <w:rFonts w:ascii="Palatino Linotype" w:hAnsi="Palatino Linotype" w:cs="Calibri"/>
                <w:i/>
                <w:color w:val="000000" w:themeColor="dark1"/>
                <w:kern w:val="24"/>
                <w:sz w:val="20"/>
                <w:lang w:eastAsia="en-GB"/>
              </w:rPr>
              <w:t>Archaeorhizomyces</w:t>
            </w:r>
            <w:proofErr w:type="spellEnd"/>
            <w:r w:rsidRPr="00386E16">
              <w:rPr>
                <w:rFonts w:ascii="Palatino Linotype" w:hAnsi="Palatino Linotype" w:cs="Calibri"/>
                <w:color w:val="000000" w:themeColor="dark1"/>
                <w:kern w:val="24"/>
                <w:sz w:val="20"/>
                <w:lang w:eastAsia="en-GB"/>
              </w:rPr>
              <w:t xml:space="preserve"> sp.</w:t>
            </w:r>
          </w:p>
        </w:tc>
        <w:tc>
          <w:tcPr>
            <w:tcW w:w="1588" w:type="dxa"/>
            <w:tcBorders>
              <w:top w:val="single" w:sz="4" w:space="0" w:color="auto"/>
            </w:tcBorders>
            <w:shd w:val="clear" w:color="auto" w:fill="auto"/>
            <w:tcMar>
              <w:top w:w="13" w:type="dxa"/>
              <w:left w:w="13" w:type="dxa"/>
              <w:bottom w:w="0" w:type="dxa"/>
              <w:right w:w="13" w:type="dxa"/>
            </w:tcMar>
            <w:vAlign w:val="bottom"/>
            <w:hideMark/>
          </w:tcPr>
          <w:p w14:paraId="381C2388" w14:textId="77777777" w:rsidR="002A7E16" w:rsidRPr="00386E16" w:rsidRDefault="002A7E16" w:rsidP="002F08F7">
            <w:pPr>
              <w:spacing w:line="260" w:lineRule="exac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SH197151.06FU</w:t>
            </w:r>
          </w:p>
        </w:tc>
        <w:tc>
          <w:tcPr>
            <w:tcW w:w="1103" w:type="dxa"/>
            <w:tcBorders>
              <w:top w:val="single" w:sz="4" w:space="0" w:color="auto"/>
            </w:tcBorders>
            <w:shd w:val="clear" w:color="auto" w:fill="auto"/>
            <w:tcMar>
              <w:top w:w="13" w:type="dxa"/>
              <w:left w:w="13" w:type="dxa"/>
              <w:bottom w:w="0" w:type="dxa"/>
              <w:right w:w="13" w:type="dxa"/>
            </w:tcMar>
            <w:vAlign w:val="bottom"/>
            <w:hideMark/>
          </w:tcPr>
          <w:p w14:paraId="2A8BE92E"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7.86%</w:t>
            </w:r>
          </w:p>
        </w:tc>
        <w:tc>
          <w:tcPr>
            <w:tcW w:w="989" w:type="dxa"/>
            <w:tcBorders>
              <w:top w:val="single" w:sz="4" w:space="0" w:color="auto"/>
            </w:tcBorders>
            <w:shd w:val="clear" w:color="auto" w:fill="auto"/>
            <w:tcMar>
              <w:top w:w="13" w:type="dxa"/>
              <w:left w:w="13" w:type="dxa"/>
              <w:bottom w:w="0" w:type="dxa"/>
              <w:right w:w="13" w:type="dxa"/>
            </w:tcMar>
            <w:vAlign w:val="bottom"/>
            <w:hideMark/>
          </w:tcPr>
          <w:p w14:paraId="547D5C35"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6.55%</w:t>
            </w:r>
          </w:p>
        </w:tc>
        <w:tc>
          <w:tcPr>
            <w:tcW w:w="742" w:type="dxa"/>
            <w:tcBorders>
              <w:top w:val="single" w:sz="4" w:space="0" w:color="auto"/>
            </w:tcBorders>
            <w:shd w:val="clear" w:color="auto" w:fill="auto"/>
            <w:tcMar>
              <w:top w:w="13" w:type="dxa"/>
              <w:left w:w="13" w:type="dxa"/>
              <w:bottom w:w="0" w:type="dxa"/>
              <w:right w:w="13" w:type="dxa"/>
            </w:tcMar>
            <w:vAlign w:val="bottom"/>
            <w:hideMark/>
          </w:tcPr>
          <w:p w14:paraId="68473691"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5.14</w:t>
            </w:r>
          </w:p>
        </w:tc>
        <w:tc>
          <w:tcPr>
            <w:tcW w:w="796" w:type="dxa"/>
            <w:tcBorders>
              <w:top w:val="single" w:sz="4" w:space="0" w:color="auto"/>
            </w:tcBorders>
            <w:shd w:val="clear" w:color="auto" w:fill="auto"/>
            <w:tcMar>
              <w:top w:w="13" w:type="dxa"/>
              <w:left w:w="13" w:type="dxa"/>
              <w:bottom w:w="0" w:type="dxa"/>
              <w:right w:w="13" w:type="dxa"/>
            </w:tcMar>
            <w:vAlign w:val="bottom"/>
            <w:hideMark/>
          </w:tcPr>
          <w:p w14:paraId="0F05464D"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0.93</w:t>
            </w:r>
          </w:p>
        </w:tc>
        <w:tc>
          <w:tcPr>
            <w:tcW w:w="940" w:type="dxa"/>
            <w:tcBorders>
              <w:top w:val="single" w:sz="4" w:space="0" w:color="auto"/>
            </w:tcBorders>
            <w:shd w:val="clear" w:color="auto" w:fill="auto"/>
            <w:tcMar>
              <w:top w:w="13" w:type="dxa"/>
              <w:left w:w="13" w:type="dxa"/>
              <w:bottom w:w="0" w:type="dxa"/>
              <w:right w:w="13" w:type="dxa"/>
            </w:tcMar>
            <w:vAlign w:val="bottom"/>
            <w:hideMark/>
          </w:tcPr>
          <w:p w14:paraId="5866A17B"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6.52</w:t>
            </w:r>
          </w:p>
        </w:tc>
        <w:tc>
          <w:tcPr>
            <w:tcW w:w="734" w:type="dxa"/>
            <w:tcBorders>
              <w:top w:val="single" w:sz="4" w:space="0" w:color="auto"/>
            </w:tcBorders>
            <w:shd w:val="clear" w:color="auto" w:fill="auto"/>
            <w:tcMar>
              <w:top w:w="13" w:type="dxa"/>
              <w:left w:w="13" w:type="dxa"/>
              <w:bottom w:w="0" w:type="dxa"/>
              <w:right w:w="13" w:type="dxa"/>
            </w:tcMar>
            <w:vAlign w:val="bottom"/>
            <w:hideMark/>
          </w:tcPr>
          <w:p w14:paraId="744DDDA6"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6.52</w:t>
            </w:r>
          </w:p>
        </w:tc>
      </w:tr>
      <w:tr w:rsidR="002A7E16" w:rsidRPr="00386E16" w14:paraId="34C02EDF" w14:textId="77777777" w:rsidTr="002A7E16">
        <w:trPr>
          <w:trHeight w:val="242"/>
          <w:jc w:val="center"/>
        </w:trPr>
        <w:tc>
          <w:tcPr>
            <w:tcW w:w="2490" w:type="dxa"/>
            <w:shd w:val="clear" w:color="auto" w:fill="auto"/>
            <w:tcMar>
              <w:top w:w="13" w:type="dxa"/>
              <w:left w:w="13" w:type="dxa"/>
              <w:bottom w:w="0" w:type="dxa"/>
              <w:right w:w="13" w:type="dxa"/>
            </w:tcMar>
            <w:vAlign w:val="bottom"/>
            <w:hideMark/>
          </w:tcPr>
          <w:p w14:paraId="4343C1E1" w14:textId="77777777" w:rsidR="002A7E16" w:rsidRPr="00386E16" w:rsidRDefault="002A7E16" w:rsidP="002F08F7">
            <w:pPr>
              <w:spacing w:line="260" w:lineRule="exact"/>
              <w:textAlignment w:val="bottom"/>
              <w:rPr>
                <w:rFonts w:ascii="Palatino Linotype" w:hAnsi="Palatino Linotype" w:cs="Calibri"/>
                <w:i/>
                <w:sz w:val="20"/>
                <w:lang w:eastAsia="en-GB"/>
              </w:rPr>
            </w:pPr>
            <w:proofErr w:type="spellStart"/>
            <w:r w:rsidRPr="00386E16">
              <w:rPr>
                <w:rFonts w:ascii="Palatino Linotype" w:hAnsi="Palatino Linotype" w:cs="Calibri"/>
                <w:i/>
                <w:color w:val="000000" w:themeColor="dark1"/>
                <w:kern w:val="24"/>
                <w:sz w:val="20"/>
                <w:lang w:eastAsia="en-GB"/>
              </w:rPr>
              <w:t>Mortierella</w:t>
            </w:r>
            <w:proofErr w:type="spellEnd"/>
            <w:r w:rsidRPr="00386E16">
              <w:rPr>
                <w:rFonts w:ascii="Palatino Linotype" w:hAnsi="Palatino Linotype" w:cs="Calibri"/>
                <w:i/>
                <w:color w:val="000000" w:themeColor="dark1"/>
                <w:kern w:val="24"/>
                <w:sz w:val="20"/>
                <w:lang w:eastAsia="en-GB"/>
              </w:rPr>
              <w:t xml:space="preserve"> </w:t>
            </w:r>
            <w:r w:rsidRPr="00386E16">
              <w:rPr>
                <w:rFonts w:ascii="Palatino Linotype" w:hAnsi="Palatino Linotype" w:cs="Calibri"/>
                <w:color w:val="000000" w:themeColor="dark1"/>
                <w:kern w:val="24"/>
                <w:sz w:val="20"/>
                <w:lang w:eastAsia="en-GB"/>
              </w:rPr>
              <w:t>sp.</w:t>
            </w:r>
          </w:p>
        </w:tc>
        <w:tc>
          <w:tcPr>
            <w:tcW w:w="1588" w:type="dxa"/>
            <w:shd w:val="clear" w:color="auto" w:fill="auto"/>
            <w:tcMar>
              <w:top w:w="13" w:type="dxa"/>
              <w:left w:w="13" w:type="dxa"/>
              <w:bottom w:w="0" w:type="dxa"/>
              <w:right w:w="13" w:type="dxa"/>
            </w:tcMar>
            <w:vAlign w:val="bottom"/>
            <w:hideMark/>
          </w:tcPr>
          <w:p w14:paraId="1971A883" w14:textId="77777777" w:rsidR="002A7E16" w:rsidRPr="00386E16" w:rsidRDefault="002A7E16" w:rsidP="002F08F7">
            <w:pPr>
              <w:spacing w:line="260" w:lineRule="exac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SH211066.06FU</w:t>
            </w:r>
          </w:p>
        </w:tc>
        <w:tc>
          <w:tcPr>
            <w:tcW w:w="1103" w:type="dxa"/>
            <w:shd w:val="clear" w:color="auto" w:fill="auto"/>
            <w:tcMar>
              <w:top w:w="13" w:type="dxa"/>
              <w:left w:w="13" w:type="dxa"/>
              <w:bottom w:w="0" w:type="dxa"/>
              <w:right w:w="13" w:type="dxa"/>
            </w:tcMar>
            <w:vAlign w:val="bottom"/>
            <w:hideMark/>
          </w:tcPr>
          <w:p w14:paraId="385A5FEA"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4.28%</w:t>
            </w:r>
          </w:p>
        </w:tc>
        <w:tc>
          <w:tcPr>
            <w:tcW w:w="989" w:type="dxa"/>
            <w:shd w:val="clear" w:color="auto" w:fill="auto"/>
            <w:tcMar>
              <w:top w:w="13" w:type="dxa"/>
              <w:left w:w="13" w:type="dxa"/>
              <w:bottom w:w="0" w:type="dxa"/>
              <w:right w:w="13" w:type="dxa"/>
            </w:tcMar>
            <w:vAlign w:val="bottom"/>
            <w:hideMark/>
          </w:tcPr>
          <w:p w14:paraId="7E1E61EE"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4.83%</w:t>
            </w:r>
          </w:p>
        </w:tc>
        <w:tc>
          <w:tcPr>
            <w:tcW w:w="742" w:type="dxa"/>
            <w:shd w:val="clear" w:color="auto" w:fill="auto"/>
            <w:tcMar>
              <w:top w:w="13" w:type="dxa"/>
              <w:left w:w="13" w:type="dxa"/>
              <w:bottom w:w="0" w:type="dxa"/>
              <w:right w:w="13" w:type="dxa"/>
            </w:tcMar>
            <w:vAlign w:val="bottom"/>
            <w:hideMark/>
          </w:tcPr>
          <w:p w14:paraId="6E9FE410"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2.32</w:t>
            </w:r>
          </w:p>
        </w:tc>
        <w:tc>
          <w:tcPr>
            <w:tcW w:w="796" w:type="dxa"/>
            <w:shd w:val="clear" w:color="auto" w:fill="auto"/>
            <w:tcMar>
              <w:top w:w="13" w:type="dxa"/>
              <w:left w:w="13" w:type="dxa"/>
              <w:bottom w:w="0" w:type="dxa"/>
              <w:right w:w="13" w:type="dxa"/>
            </w:tcMar>
            <w:vAlign w:val="bottom"/>
            <w:hideMark/>
          </w:tcPr>
          <w:p w14:paraId="06FD3CB7"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1.13</w:t>
            </w:r>
          </w:p>
        </w:tc>
        <w:tc>
          <w:tcPr>
            <w:tcW w:w="940" w:type="dxa"/>
            <w:shd w:val="clear" w:color="auto" w:fill="auto"/>
            <w:tcMar>
              <w:top w:w="13" w:type="dxa"/>
              <w:left w:w="13" w:type="dxa"/>
              <w:bottom w:w="0" w:type="dxa"/>
              <w:right w:w="13" w:type="dxa"/>
            </w:tcMar>
            <w:vAlign w:val="bottom"/>
            <w:hideMark/>
          </w:tcPr>
          <w:p w14:paraId="3C0EF88B"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2.94</w:t>
            </w:r>
          </w:p>
        </w:tc>
        <w:tc>
          <w:tcPr>
            <w:tcW w:w="734" w:type="dxa"/>
            <w:shd w:val="clear" w:color="auto" w:fill="auto"/>
            <w:tcMar>
              <w:top w:w="13" w:type="dxa"/>
              <w:left w:w="13" w:type="dxa"/>
              <w:bottom w:w="0" w:type="dxa"/>
              <w:right w:w="13" w:type="dxa"/>
            </w:tcMar>
            <w:vAlign w:val="bottom"/>
            <w:hideMark/>
          </w:tcPr>
          <w:p w14:paraId="2561D1F3"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9.46</w:t>
            </w:r>
          </w:p>
        </w:tc>
      </w:tr>
      <w:tr w:rsidR="002A7E16" w:rsidRPr="00386E16" w14:paraId="0AF4AFE1" w14:textId="77777777" w:rsidTr="002A7E16">
        <w:trPr>
          <w:trHeight w:val="242"/>
          <w:jc w:val="center"/>
        </w:trPr>
        <w:tc>
          <w:tcPr>
            <w:tcW w:w="2490" w:type="dxa"/>
            <w:shd w:val="clear" w:color="auto" w:fill="auto"/>
            <w:tcMar>
              <w:top w:w="13" w:type="dxa"/>
              <w:left w:w="13" w:type="dxa"/>
              <w:bottom w:w="0" w:type="dxa"/>
              <w:right w:w="13" w:type="dxa"/>
            </w:tcMar>
            <w:vAlign w:val="bottom"/>
            <w:hideMark/>
          </w:tcPr>
          <w:p w14:paraId="4BD2E173" w14:textId="77777777" w:rsidR="002A7E16" w:rsidRPr="00386E16" w:rsidRDefault="002A7E16" w:rsidP="002F08F7">
            <w:pPr>
              <w:spacing w:line="260" w:lineRule="exact"/>
              <w:textAlignment w:val="bottom"/>
              <w:rPr>
                <w:rFonts w:ascii="Palatino Linotype" w:hAnsi="Palatino Linotype" w:cs="Calibri"/>
                <w:i/>
                <w:sz w:val="20"/>
                <w:lang w:eastAsia="en-GB"/>
              </w:rPr>
            </w:pPr>
            <w:proofErr w:type="spellStart"/>
            <w:r w:rsidRPr="00386E16">
              <w:rPr>
                <w:rFonts w:ascii="Palatino Linotype" w:hAnsi="Palatino Linotype" w:cs="Calibri"/>
                <w:i/>
                <w:color w:val="000000" w:themeColor="dark1"/>
                <w:kern w:val="24"/>
                <w:sz w:val="20"/>
                <w:lang w:eastAsia="en-GB"/>
              </w:rPr>
              <w:t>Mortierella</w:t>
            </w:r>
            <w:proofErr w:type="spellEnd"/>
            <w:r w:rsidRPr="00386E16">
              <w:rPr>
                <w:rFonts w:ascii="Palatino Linotype" w:hAnsi="Palatino Linotype" w:cs="Calibri"/>
                <w:i/>
                <w:color w:val="000000" w:themeColor="dark1"/>
                <w:kern w:val="24"/>
                <w:sz w:val="20"/>
                <w:lang w:eastAsia="en-GB"/>
              </w:rPr>
              <w:t xml:space="preserve"> </w:t>
            </w:r>
            <w:proofErr w:type="spellStart"/>
            <w:r w:rsidRPr="00386E16">
              <w:rPr>
                <w:rFonts w:ascii="Palatino Linotype" w:hAnsi="Palatino Linotype" w:cs="Calibri"/>
                <w:i/>
                <w:color w:val="000000" w:themeColor="dark1"/>
                <w:kern w:val="24"/>
                <w:sz w:val="20"/>
                <w:lang w:eastAsia="en-GB"/>
              </w:rPr>
              <w:t>polygonia</w:t>
            </w:r>
            <w:proofErr w:type="spellEnd"/>
          </w:p>
        </w:tc>
        <w:tc>
          <w:tcPr>
            <w:tcW w:w="1588" w:type="dxa"/>
            <w:shd w:val="clear" w:color="auto" w:fill="auto"/>
            <w:tcMar>
              <w:top w:w="13" w:type="dxa"/>
              <w:left w:w="13" w:type="dxa"/>
              <w:bottom w:w="0" w:type="dxa"/>
              <w:right w:w="13" w:type="dxa"/>
            </w:tcMar>
            <w:vAlign w:val="bottom"/>
            <w:hideMark/>
          </w:tcPr>
          <w:p w14:paraId="741FDAB5" w14:textId="77777777" w:rsidR="002A7E16" w:rsidRPr="00386E16" w:rsidRDefault="002A7E16" w:rsidP="002F08F7">
            <w:pPr>
              <w:spacing w:line="260" w:lineRule="exac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SH211068.06FU</w:t>
            </w:r>
          </w:p>
        </w:tc>
        <w:tc>
          <w:tcPr>
            <w:tcW w:w="1103" w:type="dxa"/>
            <w:shd w:val="clear" w:color="auto" w:fill="auto"/>
            <w:tcMar>
              <w:top w:w="13" w:type="dxa"/>
              <w:left w:w="13" w:type="dxa"/>
              <w:bottom w:w="0" w:type="dxa"/>
              <w:right w:w="13" w:type="dxa"/>
            </w:tcMar>
            <w:vAlign w:val="bottom"/>
            <w:hideMark/>
          </w:tcPr>
          <w:p w14:paraId="05163B1B"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4.59%</w:t>
            </w:r>
          </w:p>
        </w:tc>
        <w:tc>
          <w:tcPr>
            <w:tcW w:w="989" w:type="dxa"/>
            <w:shd w:val="clear" w:color="auto" w:fill="auto"/>
            <w:tcMar>
              <w:top w:w="13" w:type="dxa"/>
              <w:left w:w="13" w:type="dxa"/>
              <w:bottom w:w="0" w:type="dxa"/>
              <w:right w:w="13" w:type="dxa"/>
            </w:tcMar>
            <w:vAlign w:val="bottom"/>
            <w:hideMark/>
          </w:tcPr>
          <w:p w14:paraId="40E63D45"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3.24%</w:t>
            </w:r>
          </w:p>
        </w:tc>
        <w:tc>
          <w:tcPr>
            <w:tcW w:w="742" w:type="dxa"/>
            <w:shd w:val="clear" w:color="auto" w:fill="auto"/>
            <w:tcMar>
              <w:top w:w="13" w:type="dxa"/>
              <w:left w:w="13" w:type="dxa"/>
              <w:bottom w:w="0" w:type="dxa"/>
              <w:right w:w="13" w:type="dxa"/>
            </w:tcMar>
            <w:vAlign w:val="bottom"/>
            <w:hideMark/>
          </w:tcPr>
          <w:p w14:paraId="5BC95E53"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2.26</w:t>
            </w:r>
          </w:p>
        </w:tc>
        <w:tc>
          <w:tcPr>
            <w:tcW w:w="796" w:type="dxa"/>
            <w:shd w:val="clear" w:color="auto" w:fill="auto"/>
            <w:tcMar>
              <w:top w:w="13" w:type="dxa"/>
              <w:left w:w="13" w:type="dxa"/>
              <w:bottom w:w="0" w:type="dxa"/>
              <w:right w:w="13" w:type="dxa"/>
            </w:tcMar>
            <w:vAlign w:val="bottom"/>
            <w:hideMark/>
          </w:tcPr>
          <w:p w14:paraId="57348352"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1.03</w:t>
            </w:r>
          </w:p>
        </w:tc>
        <w:tc>
          <w:tcPr>
            <w:tcW w:w="940" w:type="dxa"/>
            <w:shd w:val="clear" w:color="auto" w:fill="auto"/>
            <w:tcMar>
              <w:top w:w="13" w:type="dxa"/>
              <w:left w:w="13" w:type="dxa"/>
              <w:bottom w:w="0" w:type="dxa"/>
              <w:right w:w="13" w:type="dxa"/>
            </w:tcMar>
            <w:vAlign w:val="bottom"/>
            <w:hideMark/>
          </w:tcPr>
          <w:p w14:paraId="149ED395"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2.87</w:t>
            </w:r>
          </w:p>
        </w:tc>
        <w:tc>
          <w:tcPr>
            <w:tcW w:w="734" w:type="dxa"/>
            <w:shd w:val="clear" w:color="auto" w:fill="auto"/>
            <w:tcMar>
              <w:top w:w="13" w:type="dxa"/>
              <w:left w:w="13" w:type="dxa"/>
              <w:bottom w:w="0" w:type="dxa"/>
              <w:right w:w="13" w:type="dxa"/>
            </w:tcMar>
            <w:vAlign w:val="bottom"/>
            <w:hideMark/>
          </w:tcPr>
          <w:p w14:paraId="2C27B919"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12.33</w:t>
            </w:r>
          </w:p>
        </w:tc>
      </w:tr>
      <w:tr w:rsidR="002A7E16" w:rsidRPr="00386E16" w14:paraId="58766171" w14:textId="77777777" w:rsidTr="002A7E16">
        <w:trPr>
          <w:trHeight w:val="242"/>
          <w:jc w:val="center"/>
        </w:trPr>
        <w:tc>
          <w:tcPr>
            <w:tcW w:w="2490" w:type="dxa"/>
            <w:shd w:val="clear" w:color="auto" w:fill="auto"/>
            <w:tcMar>
              <w:top w:w="13" w:type="dxa"/>
              <w:left w:w="13" w:type="dxa"/>
              <w:bottom w:w="0" w:type="dxa"/>
              <w:right w:w="13" w:type="dxa"/>
            </w:tcMar>
            <w:vAlign w:val="bottom"/>
            <w:hideMark/>
          </w:tcPr>
          <w:p w14:paraId="680BFC44" w14:textId="77777777" w:rsidR="002A7E16" w:rsidRPr="00386E16" w:rsidRDefault="002A7E16" w:rsidP="002F08F7">
            <w:pPr>
              <w:spacing w:line="260" w:lineRule="exact"/>
              <w:textAlignment w:val="bottom"/>
              <w:rPr>
                <w:rFonts w:ascii="Palatino Linotype" w:hAnsi="Palatino Linotype" w:cs="Calibri"/>
                <w:sz w:val="20"/>
                <w:lang w:eastAsia="en-GB"/>
              </w:rPr>
            </w:pPr>
            <w:proofErr w:type="spellStart"/>
            <w:r w:rsidRPr="00386E16">
              <w:rPr>
                <w:rFonts w:ascii="Palatino Linotype" w:hAnsi="Palatino Linotype" w:cs="Calibri"/>
                <w:color w:val="000000" w:themeColor="dark1"/>
                <w:kern w:val="24"/>
                <w:sz w:val="20"/>
                <w:lang w:eastAsia="en-GB"/>
              </w:rPr>
              <w:t>Sordariomycetes</w:t>
            </w:r>
            <w:proofErr w:type="spellEnd"/>
            <w:r w:rsidRPr="00386E16">
              <w:rPr>
                <w:rFonts w:ascii="Palatino Linotype" w:hAnsi="Palatino Linotype" w:cs="Calibri"/>
                <w:color w:val="000000" w:themeColor="dark1"/>
                <w:kern w:val="24"/>
                <w:sz w:val="20"/>
                <w:lang w:eastAsia="en-GB"/>
              </w:rPr>
              <w:t xml:space="preserve"> OTU 12</w:t>
            </w:r>
          </w:p>
        </w:tc>
        <w:tc>
          <w:tcPr>
            <w:tcW w:w="1588" w:type="dxa"/>
            <w:shd w:val="clear" w:color="auto" w:fill="auto"/>
            <w:tcMar>
              <w:top w:w="13" w:type="dxa"/>
              <w:left w:w="13" w:type="dxa"/>
              <w:bottom w:w="0" w:type="dxa"/>
              <w:right w:w="13" w:type="dxa"/>
            </w:tcMar>
            <w:vAlign w:val="bottom"/>
            <w:hideMark/>
          </w:tcPr>
          <w:p w14:paraId="2ED99904" w14:textId="77777777" w:rsidR="002A7E16" w:rsidRPr="00386E16" w:rsidRDefault="002A7E16" w:rsidP="002F08F7">
            <w:pPr>
              <w:spacing w:line="260" w:lineRule="exact"/>
              <w:rPr>
                <w:rFonts w:ascii="Palatino Linotype" w:hAnsi="Palatino Linotype" w:cs="Calibri"/>
                <w:sz w:val="20"/>
                <w:lang w:eastAsia="en-GB"/>
              </w:rPr>
            </w:pPr>
          </w:p>
        </w:tc>
        <w:tc>
          <w:tcPr>
            <w:tcW w:w="1103" w:type="dxa"/>
            <w:shd w:val="clear" w:color="auto" w:fill="auto"/>
            <w:tcMar>
              <w:top w:w="13" w:type="dxa"/>
              <w:left w:w="13" w:type="dxa"/>
              <w:bottom w:w="0" w:type="dxa"/>
              <w:right w:w="13" w:type="dxa"/>
            </w:tcMar>
            <w:vAlign w:val="bottom"/>
            <w:hideMark/>
          </w:tcPr>
          <w:p w14:paraId="6CCFFFE6"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1.60%</w:t>
            </w:r>
          </w:p>
        </w:tc>
        <w:tc>
          <w:tcPr>
            <w:tcW w:w="989" w:type="dxa"/>
            <w:shd w:val="clear" w:color="auto" w:fill="auto"/>
            <w:tcMar>
              <w:top w:w="13" w:type="dxa"/>
              <w:left w:w="13" w:type="dxa"/>
              <w:bottom w:w="0" w:type="dxa"/>
              <w:right w:w="13" w:type="dxa"/>
            </w:tcMar>
            <w:vAlign w:val="bottom"/>
            <w:hideMark/>
          </w:tcPr>
          <w:p w14:paraId="02990568"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2.33%</w:t>
            </w:r>
          </w:p>
        </w:tc>
        <w:tc>
          <w:tcPr>
            <w:tcW w:w="742" w:type="dxa"/>
            <w:shd w:val="clear" w:color="auto" w:fill="auto"/>
            <w:tcMar>
              <w:top w:w="13" w:type="dxa"/>
              <w:left w:w="13" w:type="dxa"/>
              <w:bottom w:w="0" w:type="dxa"/>
              <w:right w:w="13" w:type="dxa"/>
            </w:tcMar>
            <w:vAlign w:val="bottom"/>
            <w:hideMark/>
          </w:tcPr>
          <w:p w14:paraId="43711B28"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1.69</w:t>
            </w:r>
          </w:p>
        </w:tc>
        <w:tc>
          <w:tcPr>
            <w:tcW w:w="796" w:type="dxa"/>
            <w:shd w:val="clear" w:color="auto" w:fill="auto"/>
            <w:tcMar>
              <w:top w:w="13" w:type="dxa"/>
              <w:left w:w="13" w:type="dxa"/>
              <w:bottom w:w="0" w:type="dxa"/>
              <w:right w:w="13" w:type="dxa"/>
            </w:tcMar>
            <w:vAlign w:val="bottom"/>
            <w:hideMark/>
          </w:tcPr>
          <w:p w14:paraId="652BA619"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0.38</w:t>
            </w:r>
          </w:p>
        </w:tc>
        <w:tc>
          <w:tcPr>
            <w:tcW w:w="940" w:type="dxa"/>
            <w:shd w:val="clear" w:color="auto" w:fill="auto"/>
            <w:tcMar>
              <w:top w:w="13" w:type="dxa"/>
              <w:left w:w="13" w:type="dxa"/>
              <w:bottom w:w="0" w:type="dxa"/>
              <w:right w:w="13" w:type="dxa"/>
            </w:tcMar>
            <w:vAlign w:val="bottom"/>
            <w:hideMark/>
          </w:tcPr>
          <w:p w14:paraId="568FF262"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2.15</w:t>
            </w:r>
          </w:p>
        </w:tc>
        <w:tc>
          <w:tcPr>
            <w:tcW w:w="734" w:type="dxa"/>
            <w:shd w:val="clear" w:color="auto" w:fill="auto"/>
            <w:tcMar>
              <w:top w:w="13" w:type="dxa"/>
              <w:left w:w="13" w:type="dxa"/>
              <w:bottom w:w="0" w:type="dxa"/>
              <w:right w:w="13" w:type="dxa"/>
            </w:tcMar>
            <w:vAlign w:val="bottom"/>
            <w:hideMark/>
          </w:tcPr>
          <w:p w14:paraId="6B52899E"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14.48</w:t>
            </w:r>
          </w:p>
        </w:tc>
      </w:tr>
      <w:tr w:rsidR="002A7E16" w:rsidRPr="00386E16" w14:paraId="7B399C98" w14:textId="77777777" w:rsidTr="002A7E16">
        <w:trPr>
          <w:trHeight w:val="242"/>
          <w:jc w:val="center"/>
        </w:trPr>
        <w:tc>
          <w:tcPr>
            <w:tcW w:w="2490" w:type="dxa"/>
            <w:shd w:val="clear" w:color="auto" w:fill="auto"/>
            <w:tcMar>
              <w:top w:w="13" w:type="dxa"/>
              <w:left w:w="13" w:type="dxa"/>
              <w:bottom w:w="0" w:type="dxa"/>
              <w:right w:w="13" w:type="dxa"/>
            </w:tcMar>
            <w:vAlign w:val="bottom"/>
            <w:hideMark/>
          </w:tcPr>
          <w:p w14:paraId="50850D62" w14:textId="77777777" w:rsidR="002A7E16" w:rsidRPr="00386E16" w:rsidRDefault="002A7E16" w:rsidP="002F08F7">
            <w:pPr>
              <w:spacing w:line="260" w:lineRule="exact"/>
              <w:textAlignment w:val="bottom"/>
              <w:rPr>
                <w:rFonts w:ascii="Palatino Linotype" w:hAnsi="Palatino Linotype" w:cs="Calibri"/>
                <w:sz w:val="20"/>
                <w:lang w:eastAsia="en-GB"/>
              </w:rPr>
            </w:pPr>
            <w:proofErr w:type="spellStart"/>
            <w:r w:rsidRPr="00386E16">
              <w:rPr>
                <w:rFonts w:ascii="Palatino Linotype" w:hAnsi="Palatino Linotype" w:cs="Calibri"/>
                <w:color w:val="000000" w:themeColor="dark1"/>
                <w:kern w:val="24"/>
                <w:sz w:val="20"/>
                <w:lang w:eastAsia="en-GB"/>
              </w:rPr>
              <w:t>Mortierellales</w:t>
            </w:r>
            <w:proofErr w:type="spellEnd"/>
            <w:r w:rsidRPr="00386E16">
              <w:rPr>
                <w:rFonts w:ascii="Palatino Linotype" w:hAnsi="Palatino Linotype" w:cs="Calibri"/>
                <w:color w:val="000000" w:themeColor="dark1"/>
                <w:kern w:val="24"/>
                <w:sz w:val="20"/>
                <w:lang w:eastAsia="en-GB"/>
              </w:rPr>
              <w:t xml:space="preserve"> OTU 8</w:t>
            </w:r>
          </w:p>
        </w:tc>
        <w:tc>
          <w:tcPr>
            <w:tcW w:w="1588" w:type="dxa"/>
            <w:shd w:val="clear" w:color="auto" w:fill="auto"/>
            <w:tcMar>
              <w:top w:w="13" w:type="dxa"/>
              <w:left w:w="13" w:type="dxa"/>
              <w:bottom w:w="0" w:type="dxa"/>
              <w:right w:w="13" w:type="dxa"/>
            </w:tcMar>
            <w:vAlign w:val="bottom"/>
            <w:hideMark/>
          </w:tcPr>
          <w:p w14:paraId="1B5F4092" w14:textId="77777777" w:rsidR="002A7E16" w:rsidRPr="00386E16" w:rsidRDefault="002A7E16" w:rsidP="002F08F7">
            <w:pPr>
              <w:spacing w:line="260" w:lineRule="exact"/>
              <w:rPr>
                <w:rFonts w:ascii="Palatino Linotype" w:hAnsi="Palatino Linotype" w:cs="Calibri"/>
                <w:sz w:val="20"/>
                <w:lang w:eastAsia="en-GB"/>
              </w:rPr>
            </w:pPr>
          </w:p>
        </w:tc>
        <w:tc>
          <w:tcPr>
            <w:tcW w:w="1103" w:type="dxa"/>
            <w:shd w:val="clear" w:color="auto" w:fill="auto"/>
            <w:tcMar>
              <w:top w:w="13" w:type="dxa"/>
              <w:left w:w="13" w:type="dxa"/>
              <w:bottom w:w="0" w:type="dxa"/>
              <w:right w:w="13" w:type="dxa"/>
            </w:tcMar>
            <w:vAlign w:val="bottom"/>
            <w:hideMark/>
          </w:tcPr>
          <w:p w14:paraId="303CDDF5"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3.36%</w:t>
            </w:r>
          </w:p>
        </w:tc>
        <w:tc>
          <w:tcPr>
            <w:tcW w:w="989" w:type="dxa"/>
            <w:shd w:val="clear" w:color="auto" w:fill="auto"/>
            <w:tcMar>
              <w:top w:w="13" w:type="dxa"/>
              <w:left w:w="13" w:type="dxa"/>
              <w:bottom w:w="0" w:type="dxa"/>
              <w:right w:w="13" w:type="dxa"/>
            </w:tcMar>
            <w:vAlign w:val="bottom"/>
            <w:hideMark/>
          </w:tcPr>
          <w:p w14:paraId="2A1BCD55"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0.01%</w:t>
            </w:r>
          </w:p>
        </w:tc>
        <w:tc>
          <w:tcPr>
            <w:tcW w:w="742" w:type="dxa"/>
            <w:shd w:val="clear" w:color="auto" w:fill="auto"/>
            <w:tcMar>
              <w:top w:w="13" w:type="dxa"/>
              <w:left w:w="13" w:type="dxa"/>
              <w:bottom w:w="0" w:type="dxa"/>
              <w:right w:w="13" w:type="dxa"/>
            </w:tcMar>
            <w:vAlign w:val="bottom"/>
            <w:hideMark/>
          </w:tcPr>
          <w:p w14:paraId="07A0FABE"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1.68</w:t>
            </w:r>
          </w:p>
        </w:tc>
        <w:tc>
          <w:tcPr>
            <w:tcW w:w="796" w:type="dxa"/>
            <w:shd w:val="clear" w:color="auto" w:fill="auto"/>
            <w:tcMar>
              <w:top w:w="13" w:type="dxa"/>
              <w:left w:w="13" w:type="dxa"/>
              <w:bottom w:w="0" w:type="dxa"/>
              <w:right w:w="13" w:type="dxa"/>
            </w:tcMar>
            <w:vAlign w:val="bottom"/>
            <w:hideMark/>
          </w:tcPr>
          <w:p w14:paraId="45BFFBBA"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1.28</w:t>
            </w:r>
          </w:p>
        </w:tc>
        <w:tc>
          <w:tcPr>
            <w:tcW w:w="940" w:type="dxa"/>
            <w:shd w:val="clear" w:color="auto" w:fill="auto"/>
            <w:tcMar>
              <w:top w:w="13" w:type="dxa"/>
              <w:left w:w="13" w:type="dxa"/>
              <w:bottom w:w="0" w:type="dxa"/>
              <w:right w:w="13" w:type="dxa"/>
            </w:tcMar>
            <w:vAlign w:val="bottom"/>
            <w:hideMark/>
          </w:tcPr>
          <w:p w14:paraId="7128EAF4"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2.13</w:t>
            </w:r>
          </w:p>
        </w:tc>
        <w:tc>
          <w:tcPr>
            <w:tcW w:w="734" w:type="dxa"/>
            <w:shd w:val="clear" w:color="auto" w:fill="auto"/>
            <w:tcMar>
              <w:top w:w="13" w:type="dxa"/>
              <w:left w:w="13" w:type="dxa"/>
              <w:bottom w:w="0" w:type="dxa"/>
              <w:right w:w="13" w:type="dxa"/>
            </w:tcMar>
            <w:vAlign w:val="bottom"/>
            <w:hideMark/>
          </w:tcPr>
          <w:p w14:paraId="49CA916B"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16.61</w:t>
            </w:r>
          </w:p>
        </w:tc>
      </w:tr>
      <w:tr w:rsidR="002A7E16" w:rsidRPr="00386E16" w14:paraId="73274F38" w14:textId="77777777" w:rsidTr="002A7E16">
        <w:trPr>
          <w:trHeight w:val="242"/>
          <w:jc w:val="center"/>
        </w:trPr>
        <w:tc>
          <w:tcPr>
            <w:tcW w:w="2490" w:type="dxa"/>
            <w:shd w:val="clear" w:color="auto" w:fill="auto"/>
            <w:tcMar>
              <w:top w:w="13" w:type="dxa"/>
              <w:left w:w="13" w:type="dxa"/>
              <w:bottom w:w="0" w:type="dxa"/>
              <w:right w:w="13" w:type="dxa"/>
            </w:tcMar>
            <w:vAlign w:val="bottom"/>
            <w:hideMark/>
          </w:tcPr>
          <w:p w14:paraId="6C39748B" w14:textId="77777777" w:rsidR="002A7E16" w:rsidRPr="00386E16" w:rsidRDefault="002A7E16" w:rsidP="002F08F7">
            <w:pPr>
              <w:spacing w:line="260" w:lineRule="exac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Ascomycota sp.</w:t>
            </w:r>
          </w:p>
        </w:tc>
        <w:tc>
          <w:tcPr>
            <w:tcW w:w="1588" w:type="dxa"/>
            <w:shd w:val="clear" w:color="auto" w:fill="auto"/>
            <w:tcMar>
              <w:top w:w="13" w:type="dxa"/>
              <w:left w:w="13" w:type="dxa"/>
              <w:bottom w:w="0" w:type="dxa"/>
              <w:right w:w="13" w:type="dxa"/>
            </w:tcMar>
            <w:vAlign w:val="bottom"/>
            <w:hideMark/>
          </w:tcPr>
          <w:p w14:paraId="7338E61D" w14:textId="77777777" w:rsidR="002A7E16" w:rsidRPr="00386E16" w:rsidRDefault="002A7E16" w:rsidP="002F08F7">
            <w:pPr>
              <w:spacing w:line="260" w:lineRule="exac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SH209335.06FU</w:t>
            </w:r>
          </w:p>
        </w:tc>
        <w:tc>
          <w:tcPr>
            <w:tcW w:w="1103" w:type="dxa"/>
            <w:shd w:val="clear" w:color="auto" w:fill="auto"/>
            <w:tcMar>
              <w:top w:w="13" w:type="dxa"/>
              <w:left w:w="13" w:type="dxa"/>
              <w:bottom w:w="0" w:type="dxa"/>
              <w:right w:w="13" w:type="dxa"/>
            </w:tcMar>
            <w:vAlign w:val="bottom"/>
            <w:hideMark/>
          </w:tcPr>
          <w:p w14:paraId="68E0DCD8"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1.63%</w:t>
            </w:r>
          </w:p>
        </w:tc>
        <w:tc>
          <w:tcPr>
            <w:tcW w:w="989" w:type="dxa"/>
            <w:shd w:val="clear" w:color="auto" w:fill="auto"/>
            <w:tcMar>
              <w:top w:w="13" w:type="dxa"/>
              <w:left w:w="13" w:type="dxa"/>
              <w:bottom w:w="0" w:type="dxa"/>
              <w:right w:w="13" w:type="dxa"/>
            </w:tcMar>
            <w:vAlign w:val="bottom"/>
            <w:hideMark/>
          </w:tcPr>
          <w:p w14:paraId="1585437B"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2.64%</w:t>
            </w:r>
          </w:p>
        </w:tc>
        <w:tc>
          <w:tcPr>
            <w:tcW w:w="742" w:type="dxa"/>
            <w:shd w:val="clear" w:color="auto" w:fill="auto"/>
            <w:tcMar>
              <w:top w:w="13" w:type="dxa"/>
              <w:left w:w="13" w:type="dxa"/>
              <w:bottom w:w="0" w:type="dxa"/>
              <w:right w:w="13" w:type="dxa"/>
            </w:tcMar>
            <w:vAlign w:val="bottom"/>
            <w:hideMark/>
          </w:tcPr>
          <w:p w14:paraId="347A8693"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1.42</w:t>
            </w:r>
          </w:p>
        </w:tc>
        <w:tc>
          <w:tcPr>
            <w:tcW w:w="796" w:type="dxa"/>
            <w:shd w:val="clear" w:color="auto" w:fill="auto"/>
            <w:tcMar>
              <w:top w:w="13" w:type="dxa"/>
              <w:left w:w="13" w:type="dxa"/>
              <w:bottom w:w="0" w:type="dxa"/>
              <w:right w:w="13" w:type="dxa"/>
            </w:tcMar>
            <w:vAlign w:val="bottom"/>
            <w:hideMark/>
          </w:tcPr>
          <w:p w14:paraId="5B89746A"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0.75</w:t>
            </w:r>
          </w:p>
        </w:tc>
        <w:tc>
          <w:tcPr>
            <w:tcW w:w="940" w:type="dxa"/>
            <w:shd w:val="clear" w:color="auto" w:fill="auto"/>
            <w:tcMar>
              <w:top w:w="13" w:type="dxa"/>
              <w:left w:w="13" w:type="dxa"/>
              <w:bottom w:w="0" w:type="dxa"/>
              <w:right w:w="13" w:type="dxa"/>
            </w:tcMar>
            <w:vAlign w:val="bottom"/>
            <w:hideMark/>
          </w:tcPr>
          <w:p w14:paraId="4343FD7E"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1.80</w:t>
            </w:r>
          </w:p>
        </w:tc>
        <w:tc>
          <w:tcPr>
            <w:tcW w:w="734" w:type="dxa"/>
            <w:shd w:val="clear" w:color="auto" w:fill="auto"/>
            <w:tcMar>
              <w:top w:w="13" w:type="dxa"/>
              <w:left w:w="13" w:type="dxa"/>
              <w:bottom w:w="0" w:type="dxa"/>
              <w:right w:w="13" w:type="dxa"/>
            </w:tcMar>
            <w:vAlign w:val="bottom"/>
            <w:hideMark/>
          </w:tcPr>
          <w:p w14:paraId="2260B5B3"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18.41</w:t>
            </w:r>
          </w:p>
        </w:tc>
      </w:tr>
      <w:tr w:rsidR="002A7E16" w:rsidRPr="00386E16" w14:paraId="5F8AC88E" w14:textId="77777777" w:rsidTr="002A7E16">
        <w:trPr>
          <w:trHeight w:val="242"/>
          <w:jc w:val="center"/>
        </w:trPr>
        <w:tc>
          <w:tcPr>
            <w:tcW w:w="2490" w:type="dxa"/>
            <w:shd w:val="clear" w:color="auto" w:fill="auto"/>
            <w:tcMar>
              <w:top w:w="13" w:type="dxa"/>
              <w:left w:w="13" w:type="dxa"/>
              <w:bottom w:w="0" w:type="dxa"/>
              <w:right w:w="13" w:type="dxa"/>
            </w:tcMar>
            <w:vAlign w:val="bottom"/>
            <w:hideMark/>
          </w:tcPr>
          <w:p w14:paraId="46170437" w14:textId="77777777" w:rsidR="002A7E16" w:rsidRPr="00386E16" w:rsidRDefault="002A7E16" w:rsidP="002F08F7">
            <w:pPr>
              <w:spacing w:line="260" w:lineRule="exact"/>
              <w:textAlignment w:val="bottom"/>
              <w:rPr>
                <w:rFonts w:ascii="Palatino Linotype" w:hAnsi="Palatino Linotype" w:cs="Calibri"/>
                <w:i/>
                <w:sz w:val="20"/>
                <w:lang w:eastAsia="en-GB"/>
              </w:rPr>
            </w:pPr>
            <w:proofErr w:type="spellStart"/>
            <w:r w:rsidRPr="00386E16">
              <w:rPr>
                <w:rFonts w:ascii="Palatino Linotype" w:hAnsi="Palatino Linotype" w:cs="Calibri"/>
                <w:i/>
                <w:color w:val="000000" w:themeColor="dark1"/>
                <w:kern w:val="24"/>
                <w:sz w:val="20"/>
                <w:lang w:eastAsia="en-GB"/>
              </w:rPr>
              <w:t>Humicola</w:t>
            </w:r>
            <w:proofErr w:type="spellEnd"/>
            <w:r w:rsidRPr="00386E16">
              <w:rPr>
                <w:rFonts w:ascii="Palatino Linotype" w:hAnsi="Palatino Linotype" w:cs="Calibri"/>
                <w:i/>
                <w:color w:val="000000" w:themeColor="dark1"/>
                <w:kern w:val="24"/>
                <w:sz w:val="20"/>
                <w:lang w:eastAsia="en-GB"/>
              </w:rPr>
              <w:t xml:space="preserve"> </w:t>
            </w:r>
            <w:proofErr w:type="spellStart"/>
            <w:r w:rsidRPr="00386E16">
              <w:rPr>
                <w:rFonts w:ascii="Palatino Linotype" w:hAnsi="Palatino Linotype" w:cs="Calibri"/>
                <w:i/>
                <w:color w:val="000000" w:themeColor="dark1"/>
                <w:kern w:val="24"/>
                <w:sz w:val="20"/>
                <w:lang w:eastAsia="en-GB"/>
              </w:rPr>
              <w:t>nigrescens</w:t>
            </w:r>
            <w:proofErr w:type="spellEnd"/>
          </w:p>
        </w:tc>
        <w:tc>
          <w:tcPr>
            <w:tcW w:w="1588" w:type="dxa"/>
            <w:shd w:val="clear" w:color="auto" w:fill="auto"/>
            <w:tcMar>
              <w:top w:w="13" w:type="dxa"/>
              <w:left w:w="13" w:type="dxa"/>
              <w:bottom w:w="0" w:type="dxa"/>
              <w:right w:w="13" w:type="dxa"/>
            </w:tcMar>
            <w:vAlign w:val="bottom"/>
            <w:hideMark/>
          </w:tcPr>
          <w:p w14:paraId="7C0988F8" w14:textId="77777777" w:rsidR="002A7E16" w:rsidRPr="00386E16" w:rsidRDefault="002A7E16" w:rsidP="002F08F7">
            <w:pPr>
              <w:spacing w:line="260" w:lineRule="exac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SH234919.06FU</w:t>
            </w:r>
          </w:p>
        </w:tc>
        <w:tc>
          <w:tcPr>
            <w:tcW w:w="1103" w:type="dxa"/>
            <w:shd w:val="clear" w:color="auto" w:fill="auto"/>
            <w:tcMar>
              <w:top w:w="13" w:type="dxa"/>
              <w:left w:w="13" w:type="dxa"/>
              <w:bottom w:w="0" w:type="dxa"/>
              <w:right w:w="13" w:type="dxa"/>
            </w:tcMar>
            <w:vAlign w:val="bottom"/>
            <w:hideMark/>
          </w:tcPr>
          <w:p w14:paraId="14D88DE1"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0.37%</w:t>
            </w:r>
          </w:p>
        </w:tc>
        <w:tc>
          <w:tcPr>
            <w:tcW w:w="989" w:type="dxa"/>
            <w:shd w:val="clear" w:color="auto" w:fill="auto"/>
            <w:tcMar>
              <w:top w:w="13" w:type="dxa"/>
              <w:left w:w="13" w:type="dxa"/>
              <w:bottom w:w="0" w:type="dxa"/>
              <w:right w:w="13" w:type="dxa"/>
            </w:tcMar>
            <w:vAlign w:val="bottom"/>
            <w:hideMark/>
          </w:tcPr>
          <w:p w14:paraId="52C7A6E9"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2.97%</w:t>
            </w:r>
          </w:p>
        </w:tc>
        <w:tc>
          <w:tcPr>
            <w:tcW w:w="742" w:type="dxa"/>
            <w:shd w:val="clear" w:color="auto" w:fill="auto"/>
            <w:tcMar>
              <w:top w:w="13" w:type="dxa"/>
              <w:left w:w="13" w:type="dxa"/>
              <w:bottom w:w="0" w:type="dxa"/>
              <w:right w:w="13" w:type="dxa"/>
            </w:tcMar>
            <w:vAlign w:val="bottom"/>
            <w:hideMark/>
          </w:tcPr>
          <w:p w14:paraId="505B1EFF"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1.40</w:t>
            </w:r>
          </w:p>
        </w:tc>
        <w:tc>
          <w:tcPr>
            <w:tcW w:w="796" w:type="dxa"/>
            <w:shd w:val="clear" w:color="auto" w:fill="auto"/>
            <w:tcMar>
              <w:top w:w="13" w:type="dxa"/>
              <w:left w:w="13" w:type="dxa"/>
              <w:bottom w:w="0" w:type="dxa"/>
              <w:right w:w="13" w:type="dxa"/>
            </w:tcMar>
            <w:vAlign w:val="bottom"/>
            <w:hideMark/>
          </w:tcPr>
          <w:p w14:paraId="52C0FB1F"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0.82</w:t>
            </w:r>
          </w:p>
        </w:tc>
        <w:tc>
          <w:tcPr>
            <w:tcW w:w="940" w:type="dxa"/>
            <w:shd w:val="clear" w:color="auto" w:fill="auto"/>
            <w:tcMar>
              <w:top w:w="13" w:type="dxa"/>
              <w:left w:w="13" w:type="dxa"/>
              <w:bottom w:w="0" w:type="dxa"/>
              <w:right w:w="13" w:type="dxa"/>
            </w:tcMar>
            <w:vAlign w:val="bottom"/>
            <w:hideMark/>
          </w:tcPr>
          <w:p w14:paraId="506EAFF9"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1.78</w:t>
            </w:r>
          </w:p>
        </w:tc>
        <w:tc>
          <w:tcPr>
            <w:tcW w:w="734" w:type="dxa"/>
            <w:shd w:val="clear" w:color="auto" w:fill="auto"/>
            <w:tcMar>
              <w:top w:w="13" w:type="dxa"/>
              <w:left w:w="13" w:type="dxa"/>
              <w:bottom w:w="0" w:type="dxa"/>
              <w:right w:w="13" w:type="dxa"/>
            </w:tcMar>
            <w:vAlign w:val="bottom"/>
            <w:hideMark/>
          </w:tcPr>
          <w:p w14:paraId="4161C9E2"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20.19</w:t>
            </w:r>
          </w:p>
        </w:tc>
      </w:tr>
      <w:tr w:rsidR="002A7E16" w:rsidRPr="00386E16" w14:paraId="673E5BE9" w14:textId="77777777" w:rsidTr="002A7E16">
        <w:trPr>
          <w:trHeight w:val="242"/>
          <w:jc w:val="center"/>
        </w:trPr>
        <w:tc>
          <w:tcPr>
            <w:tcW w:w="2490" w:type="dxa"/>
            <w:shd w:val="clear" w:color="auto" w:fill="auto"/>
            <w:tcMar>
              <w:top w:w="13" w:type="dxa"/>
              <w:left w:w="13" w:type="dxa"/>
              <w:bottom w:w="0" w:type="dxa"/>
              <w:right w:w="13" w:type="dxa"/>
            </w:tcMar>
            <w:vAlign w:val="bottom"/>
            <w:hideMark/>
          </w:tcPr>
          <w:p w14:paraId="6A3CC72D" w14:textId="77777777" w:rsidR="002A7E16" w:rsidRPr="00386E16" w:rsidRDefault="002A7E16" w:rsidP="002F08F7">
            <w:pPr>
              <w:spacing w:line="260" w:lineRule="exact"/>
              <w:textAlignment w:val="bottom"/>
              <w:rPr>
                <w:rFonts w:ascii="Palatino Linotype" w:hAnsi="Palatino Linotype" w:cs="Calibri"/>
                <w:i/>
                <w:sz w:val="20"/>
                <w:lang w:eastAsia="en-GB"/>
              </w:rPr>
            </w:pPr>
            <w:proofErr w:type="spellStart"/>
            <w:r w:rsidRPr="00386E16">
              <w:rPr>
                <w:rFonts w:ascii="Palatino Linotype" w:hAnsi="Palatino Linotype" w:cs="Calibri"/>
                <w:i/>
                <w:color w:val="000000" w:themeColor="dark1"/>
                <w:kern w:val="24"/>
                <w:sz w:val="20"/>
                <w:lang w:eastAsia="en-GB"/>
              </w:rPr>
              <w:t>Wallemia</w:t>
            </w:r>
            <w:proofErr w:type="spellEnd"/>
            <w:r w:rsidRPr="00386E16">
              <w:rPr>
                <w:rFonts w:ascii="Palatino Linotype" w:hAnsi="Palatino Linotype" w:cs="Calibri"/>
                <w:i/>
                <w:color w:val="000000" w:themeColor="dark1"/>
                <w:kern w:val="24"/>
                <w:sz w:val="20"/>
                <w:lang w:eastAsia="en-GB"/>
              </w:rPr>
              <w:t xml:space="preserve"> </w:t>
            </w:r>
            <w:r w:rsidRPr="00386E16">
              <w:rPr>
                <w:rFonts w:ascii="Palatino Linotype" w:hAnsi="Palatino Linotype" w:cs="Calibri"/>
                <w:color w:val="000000" w:themeColor="dark1"/>
                <w:kern w:val="24"/>
                <w:sz w:val="20"/>
                <w:lang w:eastAsia="en-GB"/>
              </w:rPr>
              <w:t>sp.</w:t>
            </w:r>
          </w:p>
        </w:tc>
        <w:tc>
          <w:tcPr>
            <w:tcW w:w="1588" w:type="dxa"/>
            <w:shd w:val="clear" w:color="auto" w:fill="auto"/>
            <w:tcMar>
              <w:top w:w="13" w:type="dxa"/>
              <w:left w:w="13" w:type="dxa"/>
              <w:bottom w:w="0" w:type="dxa"/>
              <w:right w:w="13" w:type="dxa"/>
            </w:tcMar>
            <w:vAlign w:val="bottom"/>
            <w:hideMark/>
          </w:tcPr>
          <w:p w14:paraId="38B1F026" w14:textId="77777777" w:rsidR="002A7E16" w:rsidRPr="00386E16" w:rsidRDefault="002A7E16" w:rsidP="002F08F7">
            <w:pPr>
              <w:spacing w:line="260" w:lineRule="exac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SH230273.06FU</w:t>
            </w:r>
          </w:p>
        </w:tc>
        <w:tc>
          <w:tcPr>
            <w:tcW w:w="1103" w:type="dxa"/>
            <w:shd w:val="clear" w:color="auto" w:fill="auto"/>
            <w:tcMar>
              <w:top w:w="13" w:type="dxa"/>
              <w:left w:w="13" w:type="dxa"/>
              <w:bottom w:w="0" w:type="dxa"/>
              <w:right w:w="13" w:type="dxa"/>
            </w:tcMar>
            <w:vAlign w:val="bottom"/>
            <w:hideMark/>
          </w:tcPr>
          <w:p w14:paraId="1D56C3BD"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2.31%</w:t>
            </w:r>
          </w:p>
        </w:tc>
        <w:tc>
          <w:tcPr>
            <w:tcW w:w="989" w:type="dxa"/>
            <w:shd w:val="clear" w:color="auto" w:fill="auto"/>
            <w:tcMar>
              <w:top w:w="13" w:type="dxa"/>
              <w:left w:w="13" w:type="dxa"/>
              <w:bottom w:w="0" w:type="dxa"/>
              <w:right w:w="13" w:type="dxa"/>
            </w:tcMar>
            <w:vAlign w:val="bottom"/>
            <w:hideMark/>
          </w:tcPr>
          <w:p w14:paraId="249FECA6"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1.14%</w:t>
            </w:r>
          </w:p>
        </w:tc>
        <w:tc>
          <w:tcPr>
            <w:tcW w:w="742" w:type="dxa"/>
            <w:shd w:val="clear" w:color="auto" w:fill="auto"/>
            <w:tcMar>
              <w:top w:w="13" w:type="dxa"/>
              <w:left w:w="13" w:type="dxa"/>
              <w:bottom w:w="0" w:type="dxa"/>
              <w:right w:w="13" w:type="dxa"/>
            </w:tcMar>
            <w:vAlign w:val="bottom"/>
            <w:hideMark/>
          </w:tcPr>
          <w:p w14:paraId="26465E9E"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1.39</w:t>
            </w:r>
          </w:p>
        </w:tc>
        <w:tc>
          <w:tcPr>
            <w:tcW w:w="796" w:type="dxa"/>
            <w:shd w:val="clear" w:color="auto" w:fill="auto"/>
            <w:tcMar>
              <w:top w:w="13" w:type="dxa"/>
              <w:left w:w="13" w:type="dxa"/>
              <w:bottom w:w="0" w:type="dxa"/>
              <w:right w:w="13" w:type="dxa"/>
            </w:tcMar>
            <w:vAlign w:val="bottom"/>
            <w:hideMark/>
          </w:tcPr>
          <w:p w14:paraId="74A8A3B8"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0.41</w:t>
            </w:r>
          </w:p>
        </w:tc>
        <w:tc>
          <w:tcPr>
            <w:tcW w:w="940" w:type="dxa"/>
            <w:shd w:val="clear" w:color="auto" w:fill="auto"/>
            <w:tcMar>
              <w:top w:w="13" w:type="dxa"/>
              <w:left w:w="13" w:type="dxa"/>
              <w:bottom w:w="0" w:type="dxa"/>
              <w:right w:w="13" w:type="dxa"/>
            </w:tcMar>
            <w:vAlign w:val="bottom"/>
            <w:hideMark/>
          </w:tcPr>
          <w:p w14:paraId="049DBF43"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1.76</w:t>
            </w:r>
          </w:p>
        </w:tc>
        <w:tc>
          <w:tcPr>
            <w:tcW w:w="734" w:type="dxa"/>
            <w:shd w:val="clear" w:color="auto" w:fill="auto"/>
            <w:tcMar>
              <w:top w:w="13" w:type="dxa"/>
              <w:left w:w="13" w:type="dxa"/>
              <w:bottom w:w="0" w:type="dxa"/>
              <w:right w:w="13" w:type="dxa"/>
            </w:tcMar>
            <w:vAlign w:val="bottom"/>
            <w:hideMark/>
          </w:tcPr>
          <w:p w14:paraId="32BF12BB"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21.95</w:t>
            </w:r>
          </w:p>
        </w:tc>
      </w:tr>
      <w:tr w:rsidR="002A7E16" w:rsidRPr="00386E16" w14:paraId="3290C68E" w14:textId="77777777" w:rsidTr="002A7E16">
        <w:trPr>
          <w:trHeight w:val="242"/>
          <w:jc w:val="center"/>
        </w:trPr>
        <w:tc>
          <w:tcPr>
            <w:tcW w:w="2490" w:type="dxa"/>
            <w:shd w:val="clear" w:color="auto" w:fill="auto"/>
            <w:tcMar>
              <w:top w:w="13" w:type="dxa"/>
              <w:left w:w="13" w:type="dxa"/>
              <w:bottom w:w="0" w:type="dxa"/>
              <w:right w:w="13" w:type="dxa"/>
            </w:tcMar>
            <w:vAlign w:val="bottom"/>
            <w:hideMark/>
          </w:tcPr>
          <w:p w14:paraId="5E58DA86" w14:textId="77777777" w:rsidR="002A7E16" w:rsidRPr="00386E16" w:rsidRDefault="002A7E16" w:rsidP="002F08F7">
            <w:pPr>
              <w:spacing w:line="260" w:lineRule="exact"/>
              <w:textAlignment w:val="bottom"/>
              <w:rPr>
                <w:rFonts w:ascii="Palatino Linotype" w:hAnsi="Palatino Linotype" w:cs="Calibri"/>
                <w:i/>
                <w:sz w:val="20"/>
                <w:lang w:eastAsia="en-GB"/>
              </w:rPr>
            </w:pPr>
            <w:proofErr w:type="spellStart"/>
            <w:r w:rsidRPr="00386E16">
              <w:rPr>
                <w:rFonts w:ascii="Palatino Linotype" w:hAnsi="Palatino Linotype" w:cs="Calibri"/>
                <w:i/>
                <w:color w:val="000000" w:themeColor="dark1"/>
                <w:kern w:val="24"/>
                <w:sz w:val="20"/>
                <w:lang w:eastAsia="en-GB"/>
              </w:rPr>
              <w:t>Hygrocybe</w:t>
            </w:r>
            <w:proofErr w:type="spellEnd"/>
            <w:r w:rsidRPr="00386E16">
              <w:rPr>
                <w:rFonts w:ascii="Palatino Linotype" w:hAnsi="Palatino Linotype" w:cs="Calibri"/>
                <w:color w:val="000000" w:themeColor="dark1"/>
                <w:kern w:val="24"/>
                <w:sz w:val="20"/>
                <w:lang w:eastAsia="en-GB"/>
              </w:rPr>
              <w:t xml:space="preserve"> sp.</w:t>
            </w:r>
          </w:p>
        </w:tc>
        <w:tc>
          <w:tcPr>
            <w:tcW w:w="1588" w:type="dxa"/>
            <w:shd w:val="clear" w:color="auto" w:fill="auto"/>
            <w:tcMar>
              <w:top w:w="13" w:type="dxa"/>
              <w:left w:w="13" w:type="dxa"/>
              <w:bottom w:w="0" w:type="dxa"/>
              <w:right w:w="13" w:type="dxa"/>
            </w:tcMar>
            <w:vAlign w:val="bottom"/>
            <w:hideMark/>
          </w:tcPr>
          <w:p w14:paraId="11C44191" w14:textId="77777777" w:rsidR="002A7E16" w:rsidRPr="00386E16" w:rsidRDefault="002A7E16" w:rsidP="002F08F7">
            <w:pPr>
              <w:spacing w:line="260" w:lineRule="exac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SH190651.06FU</w:t>
            </w:r>
          </w:p>
        </w:tc>
        <w:tc>
          <w:tcPr>
            <w:tcW w:w="1103" w:type="dxa"/>
            <w:shd w:val="clear" w:color="auto" w:fill="auto"/>
            <w:tcMar>
              <w:top w:w="13" w:type="dxa"/>
              <w:left w:w="13" w:type="dxa"/>
              <w:bottom w:w="0" w:type="dxa"/>
              <w:right w:w="13" w:type="dxa"/>
            </w:tcMar>
            <w:vAlign w:val="bottom"/>
            <w:hideMark/>
          </w:tcPr>
          <w:p w14:paraId="311406F5"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1.34%</w:t>
            </w:r>
          </w:p>
        </w:tc>
        <w:tc>
          <w:tcPr>
            <w:tcW w:w="989" w:type="dxa"/>
            <w:shd w:val="clear" w:color="auto" w:fill="auto"/>
            <w:tcMar>
              <w:top w:w="13" w:type="dxa"/>
              <w:left w:w="13" w:type="dxa"/>
              <w:bottom w:w="0" w:type="dxa"/>
              <w:right w:w="13" w:type="dxa"/>
            </w:tcMar>
            <w:vAlign w:val="bottom"/>
            <w:hideMark/>
          </w:tcPr>
          <w:p w14:paraId="685BB014"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1.50%</w:t>
            </w:r>
          </w:p>
        </w:tc>
        <w:tc>
          <w:tcPr>
            <w:tcW w:w="742" w:type="dxa"/>
            <w:shd w:val="clear" w:color="auto" w:fill="auto"/>
            <w:tcMar>
              <w:top w:w="13" w:type="dxa"/>
              <w:left w:w="13" w:type="dxa"/>
              <w:bottom w:w="0" w:type="dxa"/>
              <w:right w:w="13" w:type="dxa"/>
            </w:tcMar>
            <w:vAlign w:val="bottom"/>
            <w:hideMark/>
          </w:tcPr>
          <w:p w14:paraId="207EEF9F"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1.29</w:t>
            </w:r>
          </w:p>
        </w:tc>
        <w:tc>
          <w:tcPr>
            <w:tcW w:w="796" w:type="dxa"/>
            <w:shd w:val="clear" w:color="auto" w:fill="auto"/>
            <w:tcMar>
              <w:top w:w="13" w:type="dxa"/>
              <w:left w:w="13" w:type="dxa"/>
              <w:bottom w:w="0" w:type="dxa"/>
              <w:right w:w="13" w:type="dxa"/>
            </w:tcMar>
            <w:vAlign w:val="bottom"/>
            <w:hideMark/>
          </w:tcPr>
          <w:p w14:paraId="40BB6002"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0.47</w:t>
            </w:r>
          </w:p>
        </w:tc>
        <w:tc>
          <w:tcPr>
            <w:tcW w:w="940" w:type="dxa"/>
            <w:shd w:val="clear" w:color="auto" w:fill="auto"/>
            <w:tcMar>
              <w:top w:w="13" w:type="dxa"/>
              <w:left w:w="13" w:type="dxa"/>
              <w:bottom w:w="0" w:type="dxa"/>
              <w:right w:w="13" w:type="dxa"/>
            </w:tcMar>
            <w:vAlign w:val="bottom"/>
            <w:hideMark/>
          </w:tcPr>
          <w:p w14:paraId="6F5EFDDF"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1.64</w:t>
            </w:r>
          </w:p>
        </w:tc>
        <w:tc>
          <w:tcPr>
            <w:tcW w:w="734" w:type="dxa"/>
            <w:shd w:val="clear" w:color="auto" w:fill="auto"/>
            <w:tcMar>
              <w:top w:w="13" w:type="dxa"/>
              <w:left w:w="13" w:type="dxa"/>
              <w:bottom w:w="0" w:type="dxa"/>
              <w:right w:w="13" w:type="dxa"/>
            </w:tcMar>
            <w:vAlign w:val="bottom"/>
            <w:hideMark/>
          </w:tcPr>
          <w:p w14:paraId="2A3E495A"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23.59</w:t>
            </w:r>
          </w:p>
        </w:tc>
      </w:tr>
      <w:tr w:rsidR="002A7E16" w:rsidRPr="00386E16" w14:paraId="3DD5098E" w14:textId="77777777" w:rsidTr="002A7E16">
        <w:trPr>
          <w:trHeight w:val="242"/>
          <w:jc w:val="center"/>
        </w:trPr>
        <w:tc>
          <w:tcPr>
            <w:tcW w:w="2490" w:type="dxa"/>
            <w:shd w:val="clear" w:color="auto" w:fill="auto"/>
            <w:tcMar>
              <w:top w:w="13" w:type="dxa"/>
              <w:left w:w="13" w:type="dxa"/>
              <w:bottom w:w="0" w:type="dxa"/>
              <w:right w:w="13" w:type="dxa"/>
            </w:tcMar>
            <w:vAlign w:val="bottom"/>
            <w:hideMark/>
          </w:tcPr>
          <w:p w14:paraId="771E0CA6" w14:textId="77777777" w:rsidR="002A7E16" w:rsidRPr="00386E16" w:rsidRDefault="002A7E16" w:rsidP="002F08F7">
            <w:pPr>
              <w:spacing w:line="260" w:lineRule="exac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Agaricales OTU 20</w:t>
            </w:r>
          </w:p>
        </w:tc>
        <w:tc>
          <w:tcPr>
            <w:tcW w:w="1588" w:type="dxa"/>
            <w:shd w:val="clear" w:color="auto" w:fill="auto"/>
            <w:tcMar>
              <w:top w:w="13" w:type="dxa"/>
              <w:left w:w="13" w:type="dxa"/>
              <w:bottom w:w="0" w:type="dxa"/>
              <w:right w:w="13" w:type="dxa"/>
            </w:tcMar>
            <w:vAlign w:val="bottom"/>
            <w:hideMark/>
          </w:tcPr>
          <w:p w14:paraId="56D83F0E" w14:textId="77777777" w:rsidR="002A7E16" w:rsidRPr="00386E16" w:rsidRDefault="002A7E16" w:rsidP="002F08F7">
            <w:pPr>
              <w:spacing w:line="260" w:lineRule="exact"/>
              <w:rPr>
                <w:rFonts w:ascii="Palatino Linotype" w:hAnsi="Palatino Linotype" w:cs="Calibri"/>
                <w:sz w:val="20"/>
                <w:lang w:eastAsia="en-GB"/>
              </w:rPr>
            </w:pPr>
          </w:p>
        </w:tc>
        <w:tc>
          <w:tcPr>
            <w:tcW w:w="1103" w:type="dxa"/>
            <w:shd w:val="clear" w:color="auto" w:fill="auto"/>
            <w:tcMar>
              <w:top w:w="13" w:type="dxa"/>
              <w:left w:w="13" w:type="dxa"/>
              <w:bottom w:w="0" w:type="dxa"/>
              <w:right w:w="13" w:type="dxa"/>
            </w:tcMar>
            <w:vAlign w:val="bottom"/>
            <w:hideMark/>
          </w:tcPr>
          <w:p w14:paraId="40F7D494"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2.47%</w:t>
            </w:r>
          </w:p>
        </w:tc>
        <w:tc>
          <w:tcPr>
            <w:tcW w:w="989" w:type="dxa"/>
            <w:shd w:val="clear" w:color="auto" w:fill="auto"/>
            <w:tcMar>
              <w:top w:w="13" w:type="dxa"/>
              <w:left w:w="13" w:type="dxa"/>
              <w:bottom w:w="0" w:type="dxa"/>
              <w:right w:w="13" w:type="dxa"/>
            </w:tcMar>
            <w:vAlign w:val="bottom"/>
            <w:hideMark/>
          </w:tcPr>
          <w:p w14:paraId="7EA2F918"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0.00%</w:t>
            </w:r>
          </w:p>
        </w:tc>
        <w:tc>
          <w:tcPr>
            <w:tcW w:w="742" w:type="dxa"/>
            <w:shd w:val="clear" w:color="auto" w:fill="auto"/>
            <w:tcMar>
              <w:top w:w="13" w:type="dxa"/>
              <w:left w:w="13" w:type="dxa"/>
              <w:bottom w:w="0" w:type="dxa"/>
              <w:right w:w="13" w:type="dxa"/>
            </w:tcMar>
            <w:vAlign w:val="bottom"/>
            <w:hideMark/>
          </w:tcPr>
          <w:p w14:paraId="4D3B0AEC"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1.23</w:t>
            </w:r>
          </w:p>
        </w:tc>
        <w:tc>
          <w:tcPr>
            <w:tcW w:w="796" w:type="dxa"/>
            <w:shd w:val="clear" w:color="auto" w:fill="auto"/>
            <w:tcMar>
              <w:top w:w="13" w:type="dxa"/>
              <w:left w:w="13" w:type="dxa"/>
              <w:bottom w:w="0" w:type="dxa"/>
              <w:right w:w="13" w:type="dxa"/>
            </w:tcMar>
            <w:vAlign w:val="bottom"/>
            <w:hideMark/>
          </w:tcPr>
          <w:p w14:paraId="6D1EEDA7"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0.48</w:t>
            </w:r>
          </w:p>
        </w:tc>
        <w:tc>
          <w:tcPr>
            <w:tcW w:w="940" w:type="dxa"/>
            <w:shd w:val="clear" w:color="auto" w:fill="auto"/>
            <w:tcMar>
              <w:top w:w="13" w:type="dxa"/>
              <w:left w:w="13" w:type="dxa"/>
              <w:bottom w:w="0" w:type="dxa"/>
              <w:right w:w="13" w:type="dxa"/>
            </w:tcMar>
            <w:vAlign w:val="bottom"/>
            <w:hideMark/>
          </w:tcPr>
          <w:p w14:paraId="56900B6A" w14:textId="77777777" w:rsidR="002A7E16" w:rsidRPr="00386E16" w:rsidRDefault="002A7E16" w:rsidP="002F08F7">
            <w:pPr>
              <w:spacing w:line="260" w:lineRule="exact"/>
              <w:jc w:val="center"/>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1.57</w:t>
            </w:r>
          </w:p>
        </w:tc>
        <w:tc>
          <w:tcPr>
            <w:tcW w:w="734" w:type="dxa"/>
            <w:shd w:val="clear" w:color="auto" w:fill="auto"/>
            <w:tcMar>
              <w:top w:w="13" w:type="dxa"/>
              <w:left w:w="13" w:type="dxa"/>
              <w:bottom w:w="0" w:type="dxa"/>
              <w:right w:w="13" w:type="dxa"/>
            </w:tcMar>
            <w:vAlign w:val="bottom"/>
            <w:hideMark/>
          </w:tcPr>
          <w:p w14:paraId="6F12C323" w14:textId="77777777" w:rsidR="002A7E16" w:rsidRPr="00386E16" w:rsidRDefault="002A7E16" w:rsidP="002F08F7">
            <w:pPr>
              <w:spacing w:line="260" w:lineRule="exact"/>
              <w:jc w:val="right"/>
              <w:textAlignment w:val="bottom"/>
              <w:rPr>
                <w:rFonts w:ascii="Palatino Linotype" w:hAnsi="Palatino Linotype" w:cs="Calibri"/>
                <w:sz w:val="20"/>
                <w:lang w:eastAsia="en-GB"/>
              </w:rPr>
            </w:pPr>
            <w:r w:rsidRPr="00386E16">
              <w:rPr>
                <w:rFonts w:ascii="Palatino Linotype" w:hAnsi="Palatino Linotype" w:cs="Calibri"/>
                <w:color w:val="000000" w:themeColor="dark1"/>
                <w:kern w:val="24"/>
                <w:sz w:val="20"/>
                <w:lang w:eastAsia="en-GB"/>
              </w:rPr>
              <w:t>25.16</w:t>
            </w:r>
          </w:p>
        </w:tc>
      </w:tr>
    </w:tbl>
    <w:p w14:paraId="524A3653" w14:textId="0412FE8C" w:rsidR="00033C17" w:rsidRDefault="00033C17" w:rsidP="00F8327B">
      <w:pPr>
        <w:spacing w:line="360" w:lineRule="auto"/>
        <w:rPr>
          <w:rFonts w:ascii="Palatino Linotype" w:hAnsi="Palatino Linotype"/>
          <w:sz w:val="20"/>
        </w:rPr>
      </w:pPr>
    </w:p>
    <w:p w14:paraId="695626BE" w14:textId="71025A94" w:rsidR="00BB6FFF" w:rsidRPr="00BB6FFF" w:rsidRDefault="00033C17" w:rsidP="00BB6FFF">
      <w:pPr>
        <w:pStyle w:val="ListParagraph"/>
        <w:numPr>
          <w:ilvl w:val="0"/>
          <w:numId w:val="4"/>
        </w:numPr>
        <w:spacing w:line="360" w:lineRule="auto"/>
        <w:ind w:firstLineChars="0"/>
        <w:rPr>
          <w:rFonts w:ascii="Palatino Linotype" w:hAnsi="Palatino Linotype"/>
          <w:sz w:val="20"/>
        </w:rPr>
      </w:pPr>
      <w:r w:rsidRPr="00BB6FFF">
        <w:rPr>
          <w:rFonts w:ascii="Times New Roman" w:hAnsi="Times New Roman" w:cs="Times New Roman"/>
          <w:sz w:val="24"/>
          <w:szCs w:val="24"/>
        </w:rPr>
        <w:t xml:space="preserve">Within the invaded site, organic matter rather than </w:t>
      </w:r>
      <w:r w:rsidRPr="00BB6FFF">
        <w:rPr>
          <w:rFonts w:ascii="Times New Roman" w:hAnsi="Times New Roman" w:cs="Times New Roman"/>
          <w:i/>
          <w:iCs/>
          <w:sz w:val="24"/>
          <w:szCs w:val="24"/>
        </w:rPr>
        <w:t xml:space="preserve">S. </w:t>
      </w:r>
      <w:proofErr w:type="spellStart"/>
      <w:r w:rsidRPr="00BB6FFF">
        <w:rPr>
          <w:rFonts w:ascii="Times New Roman" w:hAnsi="Times New Roman" w:cs="Times New Roman"/>
          <w:i/>
          <w:iCs/>
          <w:sz w:val="24"/>
          <w:szCs w:val="24"/>
        </w:rPr>
        <w:t>chamaejasme</w:t>
      </w:r>
      <w:proofErr w:type="spellEnd"/>
      <w:r w:rsidRPr="00BB6FFF">
        <w:rPr>
          <w:rFonts w:ascii="Times New Roman" w:hAnsi="Times New Roman" w:cs="Times New Roman"/>
          <w:sz w:val="24"/>
          <w:szCs w:val="24"/>
        </w:rPr>
        <w:t xml:space="preserve"> cover was closely linked to total fungal composition</w:t>
      </w:r>
      <w:r w:rsidR="00BB6FFF">
        <w:rPr>
          <w:rFonts w:ascii="Times New Roman" w:hAnsi="Times New Roman" w:cs="Times New Roman"/>
          <w:sz w:val="24"/>
          <w:szCs w:val="24"/>
        </w:rPr>
        <w:t xml:space="preserve"> (Figure 6 and Figure 7)</w:t>
      </w:r>
      <w:r w:rsidRPr="00BB6FFF">
        <w:rPr>
          <w:rFonts w:ascii="Times New Roman" w:hAnsi="Times New Roman" w:cs="Times New Roman"/>
          <w:sz w:val="24"/>
          <w:szCs w:val="24"/>
        </w:rPr>
        <w:t xml:space="preserve">. However, on this site, a number of fungal species that had various ecological functions and that differentiated the two sites were related to </w:t>
      </w:r>
      <w:r w:rsidRPr="00BB6FFF">
        <w:rPr>
          <w:rFonts w:ascii="Times New Roman" w:hAnsi="Times New Roman" w:cs="Times New Roman"/>
          <w:i/>
          <w:iCs/>
          <w:sz w:val="24"/>
          <w:szCs w:val="24"/>
        </w:rPr>
        <w:t xml:space="preserve">S. </w:t>
      </w:r>
      <w:proofErr w:type="spellStart"/>
      <w:r w:rsidRPr="00BB6FFF">
        <w:rPr>
          <w:rFonts w:ascii="Times New Roman" w:hAnsi="Times New Roman" w:cs="Times New Roman"/>
          <w:i/>
          <w:iCs/>
          <w:sz w:val="24"/>
          <w:szCs w:val="24"/>
        </w:rPr>
        <w:t>chamaejasme</w:t>
      </w:r>
      <w:proofErr w:type="spellEnd"/>
      <w:r w:rsidRPr="00BB6FFF">
        <w:rPr>
          <w:rFonts w:ascii="Times New Roman" w:hAnsi="Times New Roman" w:cs="Times New Roman"/>
          <w:sz w:val="24"/>
          <w:szCs w:val="24"/>
        </w:rPr>
        <w:t xml:space="preserve"> cover. </w:t>
      </w:r>
    </w:p>
    <w:p w14:paraId="02F9788C" w14:textId="1FD5D4EC" w:rsidR="00BB6FFF" w:rsidRPr="00BB6FFF" w:rsidRDefault="00BB6FFF" w:rsidP="00BB6FFF">
      <w:pPr>
        <w:pStyle w:val="ListParagraph"/>
        <w:spacing w:line="360" w:lineRule="auto"/>
        <w:ind w:left="360" w:firstLineChars="0" w:firstLine="0"/>
        <w:jc w:val="center"/>
        <w:rPr>
          <w:rFonts w:ascii="Palatino Linotype" w:hAnsi="Palatino Linotype"/>
          <w:sz w:val="20"/>
        </w:rPr>
      </w:pPr>
      <w:r w:rsidRPr="002A7E16">
        <w:rPr>
          <w:noProof/>
          <w:lang w:val="en-GB" w:eastAsia="en-GB"/>
        </w:rPr>
        <w:lastRenderedPageBreak/>
        <w:drawing>
          <wp:inline distT="0" distB="0" distL="0" distR="0" wp14:anchorId="03CBB028" wp14:editId="38319139">
            <wp:extent cx="3522784" cy="2801347"/>
            <wp:effectExtent l="0" t="0" r="190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47239" cy="2820794"/>
                    </a:xfrm>
                    <a:prstGeom prst="rect">
                      <a:avLst/>
                    </a:prstGeom>
                    <a:noFill/>
                    <a:ln>
                      <a:noFill/>
                    </a:ln>
                  </pic:spPr>
                </pic:pic>
              </a:graphicData>
            </a:graphic>
          </wp:inline>
        </w:drawing>
      </w:r>
    </w:p>
    <w:p w14:paraId="02535AE7" w14:textId="77777777" w:rsidR="00BB6FFF" w:rsidRPr="002A7E16" w:rsidRDefault="00BB6FFF" w:rsidP="00BB6FFF">
      <w:pPr>
        <w:spacing w:line="260" w:lineRule="exact"/>
        <w:rPr>
          <w:rFonts w:ascii="Palatino Linotype" w:hAnsi="Palatino Linotype" w:cs="Calibri"/>
          <w:sz w:val="20"/>
        </w:rPr>
      </w:pPr>
      <w:r w:rsidRPr="002A7E16">
        <w:rPr>
          <w:rFonts w:ascii="Palatino Linotype" w:hAnsi="Palatino Linotype" w:cs="Calibri"/>
          <w:sz w:val="20"/>
        </w:rPr>
        <w:t xml:space="preserve">Figure 6. </w:t>
      </w:r>
      <w:proofErr w:type="spellStart"/>
      <w:r w:rsidRPr="002A7E16">
        <w:rPr>
          <w:rFonts w:ascii="Palatino Linotype" w:hAnsi="Palatino Linotype" w:cs="Calibri"/>
          <w:sz w:val="20"/>
        </w:rPr>
        <w:t>dbRDA</w:t>
      </w:r>
      <w:proofErr w:type="spellEnd"/>
      <w:r w:rsidRPr="002A7E16">
        <w:rPr>
          <w:rFonts w:ascii="Palatino Linotype" w:hAnsi="Palatino Linotype" w:cs="Calibri"/>
          <w:sz w:val="20"/>
        </w:rPr>
        <w:t xml:space="preserve"> plot of global fungal communities in the invaded site (quadrats) relating variations in fungal populations with soil and </w:t>
      </w:r>
      <w:r w:rsidRPr="00BB6FFF">
        <w:rPr>
          <w:rFonts w:ascii="Palatino Linotype" w:hAnsi="Palatino Linotype" w:cs="Calibri"/>
          <w:i/>
          <w:iCs/>
          <w:sz w:val="20"/>
        </w:rPr>
        <w:t xml:space="preserve">S. </w:t>
      </w:r>
      <w:proofErr w:type="spellStart"/>
      <w:r w:rsidRPr="00BB6FFF">
        <w:rPr>
          <w:rFonts w:ascii="Palatino Linotype" w:hAnsi="Palatino Linotype" w:cs="Calibri"/>
          <w:i/>
          <w:iCs/>
          <w:sz w:val="20"/>
        </w:rPr>
        <w:t>chamaejasme</w:t>
      </w:r>
      <w:proofErr w:type="spellEnd"/>
      <w:r w:rsidRPr="002A7E16">
        <w:rPr>
          <w:rFonts w:ascii="Palatino Linotype" w:hAnsi="Palatino Linotype" w:cs="Calibri"/>
          <w:sz w:val="20"/>
        </w:rPr>
        <w:t xml:space="preserve"> cover and abundance. Invaded site only. Nutrient, moisture and organic matter are % total (C = carbon, N = nitrogen, P = phosphorous, K = potassium, moisture and OM = organic matter). SC = % cover and abundance of S. </w:t>
      </w:r>
      <w:proofErr w:type="spellStart"/>
      <w:r w:rsidRPr="002A7E16">
        <w:rPr>
          <w:rFonts w:ascii="Palatino Linotype" w:hAnsi="Palatino Linotype" w:cs="Calibri"/>
          <w:sz w:val="20"/>
        </w:rPr>
        <w:t>chamaejasme</w:t>
      </w:r>
      <w:proofErr w:type="spellEnd"/>
      <w:r w:rsidRPr="002A7E16">
        <w:rPr>
          <w:rFonts w:ascii="Palatino Linotype" w:hAnsi="Palatino Linotype" w:cs="Calibri"/>
          <w:sz w:val="20"/>
        </w:rPr>
        <w:t xml:space="preserve"> per quadrat.</w:t>
      </w:r>
    </w:p>
    <w:p w14:paraId="0E352D50" w14:textId="1BF63BD4" w:rsidR="002A7E16" w:rsidRDefault="002A7E16" w:rsidP="00BB6FFF">
      <w:pPr>
        <w:spacing w:line="360" w:lineRule="auto"/>
        <w:jc w:val="center"/>
        <w:rPr>
          <w:rFonts w:ascii="Times New Roman" w:hAnsi="Times New Roman" w:cs="Times New Roman"/>
          <w:sz w:val="24"/>
          <w:szCs w:val="24"/>
        </w:rPr>
      </w:pPr>
      <w:r w:rsidRPr="002A7E16">
        <w:rPr>
          <w:noProof/>
          <w:lang w:val="en-GB" w:eastAsia="en-GB"/>
        </w:rPr>
        <w:drawing>
          <wp:inline distT="0" distB="0" distL="0" distR="0" wp14:anchorId="4A1AFCBE" wp14:editId="7FB85B56">
            <wp:extent cx="3715134" cy="2416224"/>
            <wp:effectExtent l="0" t="0" r="0" b="317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23953" cy="2421960"/>
                    </a:xfrm>
                    <a:prstGeom prst="rect">
                      <a:avLst/>
                    </a:prstGeom>
                    <a:noFill/>
                    <a:ln>
                      <a:noFill/>
                    </a:ln>
                  </pic:spPr>
                </pic:pic>
              </a:graphicData>
            </a:graphic>
          </wp:inline>
        </w:drawing>
      </w:r>
    </w:p>
    <w:p w14:paraId="1BFEB01D" w14:textId="419BA13C" w:rsidR="002A7E16" w:rsidRPr="002A7E16" w:rsidRDefault="002A7E16" w:rsidP="002A7E16">
      <w:pPr>
        <w:spacing w:line="260" w:lineRule="exact"/>
        <w:rPr>
          <w:rFonts w:ascii="Palatino Linotype" w:hAnsi="Palatino Linotype" w:cs="Calibri"/>
          <w:sz w:val="20"/>
        </w:rPr>
      </w:pPr>
      <w:r w:rsidRPr="002A7E16">
        <w:rPr>
          <w:rFonts w:ascii="Palatino Linotype" w:hAnsi="Palatino Linotype" w:cs="Calibri"/>
          <w:sz w:val="20"/>
        </w:rPr>
        <w:t xml:space="preserve">Figure 7. Redundancy analysis </w:t>
      </w:r>
      <w:proofErr w:type="spellStart"/>
      <w:r w:rsidRPr="002A7E16">
        <w:rPr>
          <w:rFonts w:ascii="Palatino Linotype" w:hAnsi="Palatino Linotype" w:cs="Calibri"/>
          <w:sz w:val="20"/>
        </w:rPr>
        <w:t>triplot</w:t>
      </w:r>
      <w:proofErr w:type="spellEnd"/>
      <w:r w:rsidRPr="002A7E16">
        <w:rPr>
          <w:rFonts w:ascii="Palatino Linotype" w:hAnsi="Palatino Linotype" w:cs="Calibri"/>
          <w:sz w:val="20"/>
        </w:rPr>
        <w:t xml:space="preserve"> of fungal species relative abundance (red) and potential predictive factors (green) for invaded site only. Includes only those species most strongly correlated with the primary axes. Nutrient, moisture and organic matter are % total (N = nitrogen, P = phosphorous, K = potassium, moisture and OM = organic matter). SC% = % cover</w:t>
      </w:r>
    </w:p>
    <w:p w14:paraId="4F895BBD" w14:textId="63913966" w:rsidR="002A7E16" w:rsidRDefault="002A7E16" w:rsidP="00F8327B">
      <w:pPr>
        <w:spacing w:line="360" w:lineRule="auto"/>
        <w:rPr>
          <w:rFonts w:ascii="Times New Roman" w:hAnsi="Times New Roman" w:cs="Times New Roman"/>
          <w:sz w:val="24"/>
          <w:szCs w:val="24"/>
        </w:rPr>
      </w:pPr>
    </w:p>
    <w:p w14:paraId="054992F1" w14:textId="2442962F" w:rsidR="00BB6FFF" w:rsidRPr="00BB6FFF" w:rsidRDefault="002E4023" w:rsidP="00BB6FFF">
      <w:pPr>
        <w:spacing w:line="360" w:lineRule="auto"/>
        <w:rPr>
          <w:rFonts w:ascii="Times New Roman" w:hAnsi="Times New Roman" w:cs="Times New Roman"/>
          <w:sz w:val="24"/>
          <w:szCs w:val="24"/>
        </w:rPr>
      </w:pPr>
      <w:r>
        <w:rPr>
          <w:rFonts w:ascii="Times New Roman" w:hAnsi="Times New Roman" w:cs="Times New Roman"/>
          <w:b/>
          <w:bCs/>
          <w:sz w:val="24"/>
          <w:szCs w:val="24"/>
        </w:rPr>
        <w:t>Conclusion</w:t>
      </w:r>
      <w:r w:rsidRPr="00E139B4">
        <w:rPr>
          <w:rFonts w:ascii="Times New Roman" w:hAnsi="Times New Roman" w:cs="Times New Roman"/>
          <w:b/>
          <w:bCs/>
          <w:sz w:val="24"/>
          <w:szCs w:val="24"/>
        </w:rPr>
        <w:t>:</w:t>
      </w:r>
      <w:r>
        <w:rPr>
          <w:rFonts w:ascii="Times New Roman" w:hAnsi="Times New Roman" w:cs="Times New Roman"/>
          <w:b/>
          <w:bCs/>
          <w:sz w:val="24"/>
          <w:szCs w:val="24"/>
        </w:rPr>
        <w:t xml:space="preserve"> </w:t>
      </w:r>
      <w:r w:rsidR="00BB6FFF" w:rsidRPr="00BB6FFF">
        <w:rPr>
          <w:rFonts w:ascii="Times New Roman" w:hAnsi="Times New Roman" w:cs="Times New Roman"/>
          <w:sz w:val="24"/>
          <w:szCs w:val="24"/>
        </w:rPr>
        <w:t xml:space="preserve">This study indicates that lower fertility soils may be more susceptible to invasion by </w:t>
      </w:r>
      <w:r w:rsidR="00BB6FFF" w:rsidRPr="00BB6FFF">
        <w:rPr>
          <w:rFonts w:ascii="Times New Roman" w:hAnsi="Times New Roman" w:cs="Times New Roman"/>
          <w:i/>
          <w:iCs/>
          <w:sz w:val="24"/>
          <w:szCs w:val="24"/>
        </w:rPr>
        <w:t>S.</w:t>
      </w:r>
      <w:r w:rsidR="00BB6FFF" w:rsidRPr="00BB6FFF">
        <w:rPr>
          <w:rFonts w:ascii="Times New Roman" w:hAnsi="Times New Roman" w:cs="Times New Roman"/>
          <w:sz w:val="24"/>
          <w:szCs w:val="24"/>
        </w:rPr>
        <w:t xml:space="preserve"> </w:t>
      </w:r>
      <w:proofErr w:type="spellStart"/>
      <w:r w:rsidR="00BB6FFF" w:rsidRPr="00BB6FFF">
        <w:rPr>
          <w:rFonts w:ascii="Times New Roman" w:hAnsi="Times New Roman" w:cs="Times New Roman"/>
          <w:i/>
          <w:iCs/>
          <w:sz w:val="24"/>
          <w:szCs w:val="24"/>
        </w:rPr>
        <w:t>chamaejasme</w:t>
      </w:r>
      <w:proofErr w:type="spellEnd"/>
      <w:r w:rsidR="00BB6FFF" w:rsidRPr="00BB6FFF">
        <w:rPr>
          <w:rFonts w:ascii="Times New Roman" w:hAnsi="Times New Roman" w:cs="Times New Roman"/>
          <w:sz w:val="24"/>
          <w:szCs w:val="24"/>
        </w:rPr>
        <w:t xml:space="preserve">. Although the influence of </w:t>
      </w:r>
      <w:r w:rsidR="00BB6FFF" w:rsidRPr="00BB6FFF">
        <w:rPr>
          <w:rFonts w:ascii="Times New Roman" w:hAnsi="Times New Roman" w:cs="Times New Roman"/>
          <w:i/>
          <w:iCs/>
          <w:sz w:val="24"/>
          <w:szCs w:val="24"/>
        </w:rPr>
        <w:t xml:space="preserve">S. </w:t>
      </w:r>
      <w:proofErr w:type="spellStart"/>
      <w:r w:rsidR="00BB6FFF" w:rsidRPr="00BB6FFF">
        <w:rPr>
          <w:rFonts w:ascii="Times New Roman" w:hAnsi="Times New Roman" w:cs="Times New Roman"/>
          <w:i/>
          <w:iCs/>
          <w:sz w:val="24"/>
          <w:szCs w:val="24"/>
        </w:rPr>
        <w:t>chamaejasme</w:t>
      </w:r>
      <w:proofErr w:type="spellEnd"/>
      <w:r w:rsidR="00BB6FFF" w:rsidRPr="00BB6FFF">
        <w:rPr>
          <w:rFonts w:ascii="Times New Roman" w:hAnsi="Times New Roman" w:cs="Times New Roman"/>
          <w:sz w:val="24"/>
          <w:szCs w:val="24"/>
        </w:rPr>
        <w:t xml:space="preserve"> on total fungal community composition was limited, there was evidence of effects on particular fungal species. Further research is needed to determine whether these </w:t>
      </w:r>
      <w:r w:rsidR="00BB6FFF" w:rsidRPr="00BB6FFF">
        <w:rPr>
          <w:rFonts w:ascii="Times New Roman" w:hAnsi="Times New Roman" w:cs="Times New Roman"/>
          <w:sz w:val="24"/>
          <w:szCs w:val="24"/>
        </w:rPr>
        <w:lastRenderedPageBreak/>
        <w:t xml:space="preserve">effects influence </w:t>
      </w:r>
      <w:r w:rsidR="00BB6FFF" w:rsidRPr="00BB6FFF">
        <w:rPr>
          <w:rFonts w:ascii="Times New Roman" w:hAnsi="Times New Roman" w:cs="Times New Roman"/>
          <w:i/>
          <w:iCs/>
          <w:sz w:val="24"/>
          <w:szCs w:val="24"/>
        </w:rPr>
        <w:t xml:space="preserve">S. </w:t>
      </w:r>
      <w:proofErr w:type="spellStart"/>
      <w:r w:rsidR="00BB6FFF" w:rsidRPr="00BB6FFF">
        <w:rPr>
          <w:rFonts w:ascii="Times New Roman" w:hAnsi="Times New Roman" w:cs="Times New Roman"/>
          <w:i/>
          <w:iCs/>
          <w:sz w:val="24"/>
          <w:szCs w:val="24"/>
        </w:rPr>
        <w:t>chamaejasme</w:t>
      </w:r>
      <w:proofErr w:type="spellEnd"/>
      <w:r w:rsidR="00BB6FFF" w:rsidRPr="00BB6FFF">
        <w:rPr>
          <w:rFonts w:ascii="Times New Roman" w:hAnsi="Times New Roman" w:cs="Times New Roman"/>
          <w:sz w:val="24"/>
          <w:szCs w:val="24"/>
        </w:rPr>
        <w:t xml:space="preserve"> invasiveness.</w:t>
      </w:r>
      <w:r w:rsidR="007C4F95">
        <w:rPr>
          <w:rFonts w:ascii="Times New Roman" w:hAnsi="Times New Roman" w:cs="Times New Roman"/>
          <w:sz w:val="24"/>
          <w:szCs w:val="24"/>
        </w:rPr>
        <w:t xml:space="preserve"> (for a full research paper please be referred to “</w:t>
      </w:r>
      <w:r w:rsidR="007C4F95" w:rsidRPr="007C4F95">
        <w:rPr>
          <w:rFonts w:ascii="Times New Roman" w:hAnsi="Times New Roman" w:cs="Times New Roman"/>
          <w:sz w:val="24"/>
          <w:szCs w:val="24"/>
        </w:rPr>
        <w:t>Microorganisms, 2019, 7(12), 587</w:t>
      </w:r>
      <w:r w:rsidR="007C4F95">
        <w:rPr>
          <w:rFonts w:ascii="Times New Roman" w:hAnsi="Times New Roman" w:cs="Times New Roman"/>
          <w:sz w:val="24"/>
          <w:szCs w:val="24"/>
        </w:rPr>
        <w:t>”)</w:t>
      </w:r>
    </w:p>
    <w:p w14:paraId="6BC9B068" w14:textId="77777777" w:rsidR="007C4F95" w:rsidRDefault="007C4F95" w:rsidP="00A7027F">
      <w:pPr>
        <w:spacing w:line="360" w:lineRule="auto"/>
        <w:rPr>
          <w:rFonts w:ascii="Times New Roman" w:hAnsi="Times New Roman" w:cs="Times New Roman"/>
          <w:b/>
          <w:i/>
          <w:sz w:val="24"/>
          <w:szCs w:val="24"/>
        </w:rPr>
      </w:pPr>
    </w:p>
    <w:p w14:paraId="05EDA27E" w14:textId="77777777" w:rsidR="00D5436A" w:rsidRDefault="00D5436A">
      <w:pPr>
        <w:widowControl/>
        <w:jc w:val="left"/>
        <w:rPr>
          <w:rFonts w:ascii="Times New Roman" w:hAnsi="Times New Roman" w:cs="Times New Roman"/>
          <w:b/>
          <w:i/>
          <w:sz w:val="24"/>
          <w:szCs w:val="24"/>
        </w:rPr>
      </w:pPr>
      <w:r>
        <w:rPr>
          <w:rFonts w:ascii="Times New Roman" w:hAnsi="Times New Roman" w:cs="Times New Roman"/>
          <w:b/>
          <w:i/>
          <w:sz w:val="24"/>
          <w:szCs w:val="24"/>
        </w:rPr>
        <w:br w:type="page"/>
      </w:r>
    </w:p>
    <w:p w14:paraId="0ABEA924" w14:textId="14972831" w:rsidR="007C4F95" w:rsidRDefault="00D5436A" w:rsidP="00A7027F">
      <w:pPr>
        <w:spacing w:line="360" w:lineRule="auto"/>
        <w:rPr>
          <w:rFonts w:ascii="Times New Roman" w:hAnsi="Times New Roman" w:cs="Times New Roman"/>
          <w:b/>
          <w:i/>
          <w:sz w:val="24"/>
          <w:szCs w:val="24"/>
        </w:rPr>
      </w:pPr>
      <w:r w:rsidRPr="00D5436A">
        <w:rPr>
          <w:rFonts w:ascii="Times New Roman" w:hAnsi="Times New Roman" w:cs="Times New Roman"/>
          <w:b/>
          <w:i/>
          <w:sz w:val="24"/>
          <w:szCs w:val="24"/>
        </w:rPr>
        <w:lastRenderedPageBreak/>
        <w:t>Host genotype and precipitation shape influence fungal endophyte symbiosis and mycotoxin abundance in a locoweed</w:t>
      </w:r>
    </w:p>
    <w:p w14:paraId="0A50B61E" w14:textId="738D07E2" w:rsidR="00D5436A" w:rsidRPr="00801D44" w:rsidRDefault="00801D44" w:rsidP="00A7027F">
      <w:pPr>
        <w:spacing w:line="360" w:lineRule="auto"/>
        <w:rPr>
          <w:rFonts w:ascii="Times New Roman" w:hAnsi="Times New Roman" w:cs="Times New Roman"/>
          <w:sz w:val="24"/>
          <w:szCs w:val="24"/>
        </w:rPr>
      </w:pPr>
      <w:r w:rsidRPr="00801D44">
        <w:rPr>
          <w:rFonts w:ascii="Times New Roman" w:hAnsi="Times New Roman" w:cs="Times New Roman"/>
          <w:b/>
          <w:bCs/>
          <w:sz w:val="24"/>
          <w:szCs w:val="24"/>
        </w:rPr>
        <w:t xml:space="preserve">Background: </w:t>
      </w:r>
      <w:r w:rsidRPr="00801D44">
        <w:rPr>
          <w:rFonts w:ascii="Times New Roman" w:hAnsi="Times New Roman" w:cs="Times New Roman"/>
          <w:sz w:val="24"/>
          <w:szCs w:val="24"/>
        </w:rPr>
        <w:t xml:space="preserve">Many plant endophytes produce mycotoxins, but how host genetic variation influences endophyte colonization and mycotoxin production under natural conditions is poorly understood. This interaction has not been fully considered in many previous studies which used controlled experiments with agronomic or model plant species. Here, we investigated this interaction in a naturally occurring forb (a locoweed species) </w:t>
      </w:r>
      <w:proofErr w:type="spellStart"/>
      <w:r w:rsidRPr="00CB5CDF">
        <w:rPr>
          <w:rFonts w:ascii="Times New Roman" w:hAnsi="Times New Roman" w:cs="Times New Roman"/>
          <w:i/>
          <w:iCs/>
          <w:sz w:val="24"/>
          <w:szCs w:val="24"/>
        </w:rPr>
        <w:t>Oxytropis</w:t>
      </w:r>
      <w:proofErr w:type="spellEnd"/>
      <w:r w:rsidRPr="00CB5CDF">
        <w:rPr>
          <w:rFonts w:ascii="Times New Roman" w:hAnsi="Times New Roman" w:cs="Times New Roman"/>
          <w:i/>
          <w:iCs/>
          <w:sz w:val="24"/>
          <w:szCs w:val="24"/>
        </w:rPr>
        <w:t xml:space="preserve"> </w:t>
      </w:r>
      <w:proofErr w:type="spellStart"/>
      <w:r w:rsidRPr="00CB5CDF">
        <w:rPr>
          <w:rFonts w:ascii="Times New Roman" w:hAnsi="Times New Roman" w:cs="Times New Roman"/>
          <w:i/>
          <w:iCs/>
          <w:sz w:val="24"/>
          <w:szCs w:val="24"/>
        </w:rPr>
        <w:t>ochrocephala</w:t>
      </w:r>
      <w:proofErr w:type="spellEnd"/>
      <w:r w:rsidRPr="00801D44">
        <w:rPr>
          <w:rFonts w:ascii="Times New Roman" w:hAnsi="Times New Roman" w:cs="Times New Roman"/>
          <w:sz w:val="24"/>
          <w:szCs w:val="24"/>
        </w:rPr>
        <w:t xml:space="preserve">, its symbiotic endophyte </w:t>
      </w:r>
      <w:r w:rsidRPr="00CB5CDF">
        <w:rPr>
          <w:rFonts w:ascii="Times New Roman" w:hAnsi="Times New Roman" w:cs="Times New Roman"/>
          <w:i/>
          <w:iCs/>
          <w:sz w:val="24"/>
          <w:szCs w:val="24"/>
        </w:rPr>
        <w:t xml:space="preserve">Alternaria </w:t>
      </w:r>
      <w:proofErr w:type="spellStart"/>
      <w:r w:rsidRPr="00CB5CDF">
        <w:rPr>
          <w:rFonts w:ascii="Times New Roman" w:hAnsi="Times New Roman" w:cs="Times New Roman"/>
          <w:i/>
          <w:iCs/>
          <w:sz w:val="24"/>
          <w:szCs w:val="24"/>
        </w:rPr>
        <w:t>oxytropis</w:t>
      </w:r>
      <w:proofErr w:type="spellEnd"/>
      <w:r w:rsidRPr="00801D44">
        <w:rPr>
          <w:rFonts w:ascii="Times New Roman" w:hAnsi="Times New Roman" w:cs="Times New Roman"/>
          <w:sz w:val="24"/>
          <w:szCs w:val="24"/>
        </w:rPr>
        <w:t xml:space="preserve"> and the mycotoxin </w:t>
      </w:r>
      <w:proofErr w:type="spellStart"/>
      <w:r w:rsidRPr="00801D44">
        <w:rPr>
          <w:rFonts w:ascii="Times New Roman" w:hAnsi="Times New Roman" w:cs="Times New Roman"/>
          <w:sz w:val="24"/>
          <w:szCs w:val="24"/>
        </w:rPr>
        <w:t>swainsonine</w:t>
      </w:r>
      <w:proofErr w:type="spellEnd"/>
      <w:r w:rsidRPr="00801D44">
        <w:rPr>
          <w:rFonts w:ascii="Times New Roman" w:hAnsi="Times New Roman" w:cs="Times New Roman"/>
          <w:sz w:val="24"/>
          <w:szCs w:val="24"/>
        </w:rPr>
        <w:t>.</w:t>
      </w:r>
      <w:r w:rsidR="00CB5CDF">
        <w:rPr>
          <w:rFonts w:ascii="Times New Roman" w:hAnsi="Times New Roman" w:cs="Times New Roman"/>
          <w:sz w:val="24"/>
          <w:szCs w:val="24"/>
        </w:rPr>
        <w:t xml:space="preserve"> </w:t>
      </w:r>
      <w:r w:rsidR="00CB5CDF" w:rsidRPr="00CB5CDF">
        <w:rPr>
          <w:rFonts w:ascii="Times New Roman" w:hAnsi="Times New Roman" w:cs="Times New Roman"/>
          <w:i/>
          <w:iCs/>
          <w:sz w:val="24"/>
          <w:szCs w:val="24"/>
        </w:rPr>
        <w:t xml:space="preserve">O. </w:t>
      </w:r>
      <w:proofErr w:type="spellStart"/>
      <w:r w:rsidR="00CB5CDF" w:rsidRPr="00CB5CDF">
        <w:rPr>
          <w:rFonts w:ascii="Times New Roman" w:hAnsi="Times New Roman" w:cs="Times New Roman"/>
          <w:i/>
          <w:iCs/>
          <w:sz w:val="24"/>
          <w:szCs w:val="24"/>
        </w:rPr>
        <w:t>ochrocephala</w:t>
      </w:r>
      <w:proofErr w:type="spellEnd"/>
      <w:r w:rsidR="00CB5CDF" w:rsidRPr="00CB5CDF">
        <w:rPr>
          <w:rFonts w:ascii="Times New Roman" w:hAnsi="Times New Roman" w:cs="Times New Roman"/>
          <w:sz w:val="24"/>
          <w:szCs w:val="24"/>
        </w:rPr>
        <w:t xml:space="preserve"> is a perennial native forb widely distributed in western China. It forms a symbiotic interaction with the endophytic fungus, </w:t>
      </w:r>
      <w:r w:rsidR="00CB5CDF" w:rsidRPr="00CB5CDF">
        <w:rPr>
          <w:rFonts w:ascii="Times New Roman" w:hAnsi="Times New Roman" w:cs="Times New Roman"/>
          <w:i/>
          <w:iCs/>
          <w:sz w:val="24"/>
          <w:szCs w:val="24"/>
        </w:rPr>
        <w:t>A</w:t>
      </w:r>
      <w:r w:rsidR="00CB5CDF">
        <w:rPr>
          <w:rFonts w:ascii="Times New Roman" w:hAnsi="Times New Roman" w:cs="Times New Roman"/>
          <w:i/>
          <w:iCs/>
          <w:sz w:val="24"/>
          <w:szCs w:val="24"/>
        </w:rPr>
        <w:t xml:space="preserve">. </w:t>
      </w:r>
      <w:proofErr w:type="spellStart"/>
      <w:r w:rsidR="00CB5CDF" w:rsidRPr="00CB5CDF">
        <w:rPr>
          <w:rFonts w:ascii="Times New Roman" w:hAnsi="Times New Roman" w:cs="Times New Roman"/>
          <w:i/>
          <w:iCs/>
          <w:sz w:val="24"/>
          <w:szCs w:val="24"/>
        </w:rPr>
        <w:t>oxytropis</w:t>
      </w:r>
      <w:proofErr w:type="spellEnd"/>
      <w:r w:rsidR="00CB5CDF" w:rsidRPr="00CB5CDF">
        <w:rPr>
          <w:rFonts w:ascii="Times New Roman" w:hAnsi="Times New Roman" w:cs="Times New Roman"/>
          <w:sz w:val="24"/>
          <w:szCs w:val="24"/>
        </w:rPr>
        <w:t xml:space="preserve">, which produces the toxic alkaloid </w:t>
      </w:r>
      <w:proofErr w:type="spellStart"/>
      <w:r w:rsidR="00CB5CDF" w:rsidRPr="00CB5CDF">
        <w:rPr>
          <w:rFonts w:ascii="Times New Roman" w:hAnsi="Times New Roman" w:cs="Times New Roman"/>
          <w:sz w:val="24"/>
          <w:szCs w:val="24"/>
        </w:rPr>
        <w:t>swainsonine</w:t>
      </w:r>
      <w:proofErr w:type="spellEnd"/>
      <w:r w:rsidR="00CB5CDF" w:rsidRPr="00CB5CDF">
        <w:rPr>
          <w:rFonts w:ascii="Times New Roman" w:hAnsi="Times New Roman" w:cs="Times New Roman"/>
          <w:sz w:val="24"/>
          <w:szCs w:val="24"/>
        </w:rPr>
        <w:t xml:space="preserve"> making the plant poisonous to sheep and horses</w:t>
      </w:r>
      <w:r w:rsidR="00CB5CDF">
        <w:rPr>
          <w:rFonts w:ascii="Times New Roman" w:hAnsi="Times New Roman" w:cs="Times New Roman"/>
          <w:sz w:val="24"/>
          <w:szCs w:val="24"/>
        </w:rPr>
        <w:t>.</w:t>
      </w:r>
    </w:p>
    <w:p w14:paraId="75E2774C" w14:textId="59C4E1DC" w:rsidR="00D5436A" w:rsidRPr="00CB5CDF" w:rsidRDefault="00CB5CDF" w:rsidP="00A7027F">
      <w:pPr>
        <w:spacing w:line="360" w:lineRule="auto"/>
        <w:rPr>
          <w:rFonts w:ascii="Times New Roman" w:hAnsi="Times New Roman" w:cs="Times New Roman"/>
          <w:sz w:val="24"/>
          <w:szCs w:val="24"/>
        </w:rPr>
      </w:pPr>
      <w:r w:rsidRPr="00CB5CDF">
        <w:rPr>
          <w:rFonts w:ascii="Times New Roman" w:hAnsi="Times New Roman" w:cs="Times New Roman" w:hint="eastAsia"/>
          <w:sz w:val="24"/>
          <w:szCs w:val="24"/>
        </w:rPr>
        <w:t xml:space="preserve"> </w:t>
      </w:r>
      <w:r w:rsidRPr="00CB5CD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B5CDF">
        <w:rPr>
          <w:rFonts w:ascii="Times New Roman" w:hAnsi="Times New Roman" w:cs="Times New Roman"/>
          <w:sz w:val="24"/>
          <w:szCs w:val="24"/>
        </w:rPr>
        <w:t xml:space="preserve">In this </w:t>
      </w:r>
      <w:r w:rsidR="00100F29">
        <w:rPr>
          <w:rFonts w:ascii="Times New Roman" w:hAnsi="Times New Roman" w:cs="Times New Roman"/>
          <w:sz w:val="24"/>
          <w:szCs w:val="24"/>
        </w:rPr>
        <w:t>work,</w:t>
      </w:r>
      <w:r w:rsidRPr="00CB5CDF">
        <w:rPr>
          <w:rFonts w:ascii="Times New Roman" w:hAnsi="Times New Roman" w:cs="Times New Roman"/>
          <w:sz w:val="24"/>
          <w:szCs w:val="24"/>
        </w:rPr>
        <w:t xml:space="preserve"> we consider how </w:t>
      </w:r>
      <w:r w:rsidRPr="00100F29">
        <w:rPr>
          <w:rFonts w:ascii="Times New Roman" w:hAnsi="Times New Roman" w:cs="Times New Roman"/>
          <w:i/>
          <w:iCs/>
          <w:sz w:val="24"/>
          <w:szCs w:val="24"/>
        </w:rPr>
        <w:t xml:space="preserve">O. </w:t>
      </w:r>
      <w:proofErr w:type="spellStart"/>
      <w:r w:rsidRPr="00100F29">
        <w:rPr>
          <w:rFonts w:ascii="Times New Roman" w:hAnsi="Times New Roman" w:cs="Times New Roman"/>
          <w:i/>
          <w:iCs/>
          <w:sz w:val="24"/>
          <w:szCs w:val="24"/>
        </w:rPr>
        <w:t>ochrocephala</w:t>
      </w:r>
      <w:proofErr w:type="spellEnd"/>
      <w:r w:rsidRPr="00CB5CDF">
        <w:rPr>
          <w:rFonts w:ascii="Times New Roman" w:hAnsi="Times New Roman" w:cs="Times New Roman"/>
          <w:sz w:val="24"/>
          <w:szCs w:val="24"/>
        </w:rPr>
        <w:t xml:space="preserve"> has evolved, and whether host genotype influences endophyte colonization and mycotoxin production in naturally evolved populations. Additionally, we consider how environmental variables could be an important additional determining factor. Thus, we quantified plant genetic variation, endophyte infection rate and mycotoxin concentrations in the wild Chinese forb </w:t>
      </w:r>
      <w:r w:rsidRPr="00100F29">
        <w:rPr>
          <w:rFonts w:ascii="Times New Roman" w:hAnsi="Times New Roman" w:cs="Times New Roman"/>
          <w:i/>
          <w:iCs/>
          <w:sz w:val="24"/>
          <w:szCs w:val="24"/>
        </w:rPr>
        <w:t xml:space="preserve">O. </w:t>
      </w:r>
      <w:proofErr w:type="spellStart"/>
      <w:r w:rsidRPr="00100F29">
        <w:rPr>
          <w:rFonts w:ascii="Times New Roman" w:hAnsi="Times New Roman" w:cs="Times New Roman"/>
          <w:i/>
          <w:iCs/>
          <w:sz w:val="24"/>
          <w:szCs w:val="24"/>
        </w:rPr>
        <w:t>ochrocephala</w:t>
      </w:r>
      <w:proofErr w:type="spellEnd"/>
      <w:r w:rsidRPr="00CB5CDF">
        <w:rPr>
          <w:rFonts w:ascii="Times New Roman" w:hAnsi="Times New Roman" w:cs="Times New Roman"/>
          <w:sz w:val="24"/>
          <w:szCs w:val="24"/>
        </w:rPr>
        <w:t xml:space="preserve"> from sites across western China.</w:t>
      </w:r>
    </w:p>
    <w:p w14:paraId="4C5BF872" w14:textId="593471A6" w:rsidR="00D5436A" w:rsidRPr="00C309E8" w:rsidRDefault="00100F29" w:rsidP="00A7027F">
      <w:pPr>
        <w:spacing w:line="360" w:lineRule="auto"/>
        <w:rPr>
          <w:rFonts w:ascii="Times New Roman" w:hAnsi="Times New Roman" w:cs="Times New Roman"/>
          <w:sz w:val="24"/>
          <w:szCs w:val="24"/>
        </w:rPr>
      </w:pPr>
      <w:r w:rsidRPr="00100F29">
        <w:rPr>
          <w:rFonts w:ascii="Times New Roman" w:hAnsi="Times New Roman" w:cs="Times New Roman" w:hint="eastAsia"/>
          <w:b/>
          <w:iCs/>
          <w:sz w:val="24"/>
          <w:szCs w:val="24"/>
        </w:rPr>
        <w:t>M</w:t>
      </w:r>
      <w:r w:rsidRPr="00100F29">
        <w:rPr>
          <w:rFonts w:ascii="Times New Roman" w:hAnsi="Times New Roman" w:cs="Times New Roman"/>
          <w:b/>
          <w:iCs/>
          <w:sz w:val="24"/>
          <w:szCs w:val="24"/>
        </w:rPr>
        <w:t xml:space="preserve">ethods: </w:t>
      </w:r>
      <w:r w:rsidR="00C309E8" w:rsidRPr="00C309E8">
        <w:rPr>
          <w:rFonts w:ascii="Times New Roman" w:hAnsi="Times New Roman" w:cs="Times New Roman"/>
          <w:sz w:val="24"/>
          <w:szCs w:val="24"/>
        </w:rPr>
        <w:t xml:space="preserve">Leaf material of </w:t>
      </w:r>
      <w:r w:rsidR="00C309E8" w:rsidRPr="00C309E8">
        <w:rPr>
          <w:rFonts w:ascii="Times New Roman" w:hAnsi="Times New Roman" w:cs="Times New Roman"/>
          <w:i/>
          <w:iCs/>
          <w:sz w:val="24"/>
          <w:szCs w:val="24"/>
        </w:rPr>
        <w:t xml:space="preserve">O. </w:t>
      </w:r>
      <w:proofErr w:type="spellStart"/>
      <w:r w:rsidR="00C309E8" w:rsidRPr="00C309E8">
        <w:rPr>
          <w:rFonts w:ascii="Times New Roman" w:hAnsi="Times New Roman" w:cs="Times New Roman"/>
          <w:i/>
          <w:iCs/>
          <w:sz w:val="24"/>
          <w:szCs w:val="24"/>
        </w:rPr>
        <w:t>ochrocephala</w:t>
      </w:r>
      <w:proofErr w:type="spellEnd"/>
      <w:r w:rsidR="00C309E8" w:rsidRPr="00C309E8">
        <w:rPr>
          <w:rFonts w:ascii="Times New Roman" w:hAnsi="Times New Roman" w:cs="Times New Roman"/>
          <w:sz w:val="24"/>
          <w:szCs w:val="24"/>
        </w:rPr>
        <w:t xml:space="preserve"> samples were collected during the flowering season of July to August from 33 localities across five provinces in China in 2012, 2013 and 2014. In total 368 individuals were sampled</w:t>
      </w:r>
      <w:r w:rsidR="00C309E8">
        <w:rPr>
          <w:rFonts w:ascii="Times New Roman" w:hAnsi="Times New Roman" w:cs="Times New Roman"/>
          <w:sz w:val="24"/>
          <w:szCs w:val="24"/>
        </w:rPr>
        <w:t xml:space="preserve">. </w:t>
      </w:r>
      <w:r w:rsidR="00C309E8" w:rsidRPr="00C309E8">
        <w:rPr>
          <w:rFonts w:ascii="Times New Roman" w:hAnsi="Times New Roman" w:cs="Times New Roman"/>
          <w:sz w:val="24"/>
          <w:szCs w:val="24"/>
        </w:rPr>
        <w:t>Fourteen polymorphic and reproducible primer sets were selected and used for genotyping</w:t>
      </w:r>
      <w:r w:rsidR="00C309E8">
        <w:rPr>
          <w:rFonts w:ascii="Times New Roman" w:hAnsi="Times New Roman" w:cs="Times New Roman"/>
          <w:sz w:val="24"/>
          <w:szCs w:val="24"/>
        </w:rPr>
        <w:t xml:space="preserve">. </w:t>
      </w:r>
      <w:proofErr w:type="spellStart"/>
      <w:r w:rsidR="00C309E8" w:rsidRPr="00C309E8">
        <w:rPr>
          <w:rFonts w:ascii="Times New Roman" w:hAnsi="Times New Roman" w:cs="Times New Roman"/>
          <w:sz w:val="24"/>
          <w:szCs w:val="24"/>
        </w:rPr>
        <w:t>Swainsonine</w:t>
      </w:r>
      <w:proofErr w:type="spellEnd"/>
      <w:r w:rsidR="00C309E8" w:rsidRPr="00C309E8">
        <w:rPr>
          <w:rFonts w:ascii="Times New Roman" w:hAnsi="Times New Roman" w:cs="Times New Roman"/>
          <w:sz w:val="24"/>
          <w:szCs w:val="24"/>
        </w:rPr>
        <w:t xml:space="preserve"> concentration was measured for each accession</w:t>
      </w:r>
      <w:r w:rsidR="00C309E8">
        <w:rPr>
          <w:rFonts w:ascii="Times New Roman" w:hAnsi="Times New Roman" w:cs="Times New Roman"/>
          <w:sz w:val="24"/>
          <w:szCs w:val="24"/>
        </w:rPr>
        <w:t xml:space="preserve"> and </w:t>
      </w:r>
      <w:r w:rsidR="00C309E8" w:rsidRPr="00C309E8">
        <w:rPr>
          <w:rFonts w:ascii="Times New Roman" w:hAnsi="Times New Roman" w:cs="Times New Roman"/>
          <w:sz w:val="24"/>
          <w:szCs w:val="24"/>
        </w:rPr>
        <w:t>endophyte infection rate</w:t>
      </w:r>
      <w:r w:rsidR="00C309E8">
        <w:rPr>
          <w:rFonts w:ascii="Times New Roman" w:hAnsi="Times New Roman" w:cs="Times New Roman"/>
          <w:sz w:val="24"/>
          <w:szCs w:val="24"/>
        </w:rPr>
        <w:t xml:space="preserve"> determined</w:t>
      </w:r>
      <w:r w:rsidR="00C309E8" w:rsidRPr="00C309E8">
        <w:rPr>
          <w:rFonts w:ascii="Times New Roman" w:hAnsi="Times New Roman" w:cs="Times New Roman"/>
          <w:sz w:val="24"/>
          <w:szCs w:val="24"/>
        </w:rPr>
        <w:t>.</w:t>
      </w:r>
    </w:p>
    <w:p w14:paraId="4956736E" w14:textId="484884A4" w:rsidR="00D5436A" w:rsidRDefault="00C309E8" w:rsidP="00A7027F">
      <w:pPr>
        <w:spacing w:line="360" w:lineRule="auto"/>
        <w:rPr>
          <w:rFonts w:ascii="Times New Roman" w:hAnsi="Times New Roman" w:cs="Times New Roman"/>
          <w:bCs/>
          <w:iCs/>
          <w:sz w:val="24"/>
          <w:szCs w:val="24"/>
        </w:rPr>
      </w:pPr>
      <w:r w:rsidRPr="00C309E8">
        <w:rPr>
          <w:rFonts w:ascii="Times New Roman" w:hAnsi="Times New Roman" w:cs="Times New Roman"/>
          <w:b/>
          <w:iCs/>
          <w:sz w:val="24"/>
          <w:szCs w:val="24"/>
        </w:rPr>
        <w:t xml:space="preserve">Results: </w:t>
      </w:r>
      <w:r w:rsidRPr="00C309E8">
        <w:rPr>
          <w:rFonts w:ascii="Times New Roman" w:hAnsi="Times New Roman" w:cs="Times New Roman"/>
          <w:bCs/>
          <w:iCs/>
          <w:sz w:val="24"/>
          <w:szCs w:val="24"/>
        </w:rPr>
        <w:t xml:space="preserve">We have the </w:t>
      </w:r>
      <w:r>
        <w:rPr>
          <w:rFonts w:ascii="Times New Roman" w:hAnsi="Times New Roman" w:cs="Times New Roman"/>
          <w:bCs/>
          <w:iCs/>
          <w:sz w:val="24"/>
          <w:szCs w:val="24"/>
        </w:rPr>
        <w:t xml:space="preserve">results as </w:t>
      </w:r>
      <w:r w:rsidRPr="00C309E8">
        <w:rPr>
          <w:rFonts w:ascii="Times New Roman" w:hAnsi="Times New Roman" w:cs="Times New Roman"/>
          <w:bCs/>
          <w:iCs/>
          <w:sz w:val="24"/>
          <w:szCs w:val="24"/>
        </w:rPr>
        <w:t>follow</w:t>
      </w:r>
      <w:r>
        <w:rPr>
          <w:rFonts w:ascii="Times New Roman" w:hAnsi="Times New Roman" w:cs="Times New Roman"/>
          <w:bCs/>
          <w:iCs/>
          <w:sz w:val="24"/>
          <w:szCs w:val="24"/>
        </w:rPr>
        <w:t>s:</w:t>
      </w:r>
    </w:p>
    <w:p w14:paraId="211553EF" w14:textId="5754D044" w:rsidR="00C309E8" w:rsidRPr="002F08F7" w:rsidRDefault="002F08F7" w:rsidP="002F08F7">
      <w:pPr>
        <w:pStyle w:val="ListParagraph"/>
        <w:numPr>
          <w:ilvl w:val="0"/>
          <w:numId w:val="5"/>
        </w:numPr>
        <w:spacing w:line="360" w:lineRule="auto"/>
        <w:ind w:firstLineChars="0"/>
        <w:rPr>
          <w:rFonts w:ascii="Times New Roman" w:hAnsi="Times New Roman" w:cs="Times New Roman"/>
          <w:bCs/>
          <w:iCs/>
          <w:sz w:val="24"/>
          <w:szCs w:val="24"/>
        </w:rPr>
      </w:pPr>
      <w:r w:rsidRPr="002F08F7">
        <w:rPr>
          <w:rFonts w:ascii="Times New Roman" w:hAnsi="Times New Roman" w:cs="Times New Roman"/>
          <w:bCs/>
          <w:iCs/>
          <w:sz w:val="24"/>
          <w:szCs w:val="24"/>
        </w:rPr>
        <w:t>Two clusters which are genetically divergent were characterized in the 33 accessions</w:t>
      </w:r>
      <w:r>
        <w:rPr>
          <w:rFonts w:ascii="Times New Roman" w:hAnsi="Times New Roman" w:cs="Times New Roman"/>
          <w:bCs/>
          <w:iCs/>
          <w:sz w:val="24"/>
          <w:szCs w:val="24"/>
        </w:rPr>
        <w:t xml:space="preserve"> (Figure 1)</w:t>
      </w:r>
      <w:r w:rsidRPr="002F08F7">
        <w:rPr>
          <w:rFonts w:ascii="Times New Roman" w:hAnsi="Times New Roman" w:cs="Times New Roman"/>
          <w:bCs/>
          <w:iCs/>
          <w:sz w:val="24"/>
          <w:szCs w:val="24"/>
        </w:rPr>
        <w:t>. Analysis of molecular variance</w:t>
      </w:r>
      <w:r>
        <w:rPr>
          <w:rFonts w:ascii="Times New Roman" w:hAnsi="Times New Roman" w:cs="Times New Roman"/>
          <w:bCs/>
          <w:iCs/>
          <w:sz w:val="24"/>
          <w:szCs w:val="24"/>
        </w:rPr>
        <w:t xml:space="preserve"> showed that most of the variance could be attributed to within-accession variation (Table 1). Genetic variation at the three hierarchies were all significant. </w:t>
      </w:r>
      <w:proofErr w:type="spellStart"/>
      <w:r w:rsidRPr="007011DA">
        <w:rPr>
          <w:rFonts w:ascii="Times New Roman" w:hAnsi="Times New Roman" w:cs="Times New Roman"/>
          <w:bCs/>
          <w:i/>
          <w:sz w:val="24"/>
          <w:szCs w:val="24"/>
        </w:rPr>
        <w:t>F</w:t>
      </w:r>
      <w:r>
        <w:rPr>
          <w:rFonts w:ascii="Times New Roman" w:hAnsi="Times New Roman" w:cs="Times New Roman"/>
          <w:bCs/>
          <w:iCs/>
          <w:sz w:val="24"/>
          <w:szCs w:val="24"/>
        </w:rPr>
        <w:t>st</w:t>
      </w:r>
      <w:proofErr w:type="spellEnd"/>
      <w:r>
        <w:rPr>
          <w:rFonts w:ascii="Times New Roman" w:hAnsi="Times New Roman" w:cs="Times New Roman"/>
          <w:bCs/>
          <w:iCs/>
          <w:sz w:val="24"/>
          <w:szCs w:val="24"/>
        </w:rPr>
        <w:t xml:space="preserve"> </w:t>
      </w:r>
      <w:r w:rsidR="007011DA">
        <w:rPr>
          <w:rFonts w:ascii="Times New Roman" w:hAnsi="Times New Roman" w:cs="Times New Roman"/>
          <w:bCs/>
          <w:iCs/>
          <w:sz w:val="24"/>
          <w:szCs w:val="24"/>
        </w:rPr>
        <w:t xml:space="preserve">suggested that </w:t>
      </w:r>
      <w:r w:rsidR="007011DA" w:rsidRPr="007011DA">
        <w:rPr>
          <w:rFonts w:ascii="Times New Roman" w:hAnsi="Times New Roman" w:cs="Times New Roman"/>
          <w:bCs/>
          <w:iCs/>
          <w:sz w:val="24"/>
          <w:szCs w:val="24"/>
        </w:rPr>
        <w:t>both mixed breeding and clonal strategies are employed.</w:t>
      </w:r>
    </w:p>
    <w:p w14:paraId="6570F378" w14:textId="7E62079B" w:rsidR="00C309E8" w:rsidRDefault="00C309E8" w:rsidP="00C309E8">
      <w:pPr>
        <w:spacing w:line="360" w:lineRule="auto"/>
        <w:jc w:val="center"/>
        <w:rPr>
          <w:rFonts w:ascii="Times New Roman" w:hAnsi="Times New Roman" w:cs="Times New Roman"/>
          <w:b/>
          <w:i/>
          <w:sz w:val="24"/>
          <w:szCs w:val="24"/>
        </w:rPr>
      </w:pPr>
      <w:r w:rsidRPr="00C309E8">
        <w:rPr>
          <w:rFonts w:hint="eastAsia"/>
          <w:noProof/>
          <w:lang w:val="en-GB" w:eastAsia="en-GB"/>
        </w:rPr>
        <w:lastRenderedPageBreak/>
        <w:drawing>
          <wp:inline distT="0" distB="0" distL="0" distR="0" wp14:anchorId="471517B4" wp14:editId="50E62FC5">
            <wp:extent cx="5095134" cy="3757246"/>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27556" cy="3781155"/>
                    </a:xfrm>
                    <a:prstGeom prst="rect">
                      <a:avLst/>
                    </a:prstGeom>
                    <a:noFill/>
                    <a:ln>
                      <a:noFill/>
                    </a:ln>
                  </pic:spPr>
                </pic:pic>
              </a:graphicData>
            </a:graphic>
          </wp:inline>
        </w:drawing>
      </w:r>
    </w:p>
    <w:p w14:paraId="51C786EC" w14:textId="77777777" w:rsidR="00C309E8" w:rsidRPr="00C309E8" w:rsidRDefault="00C309E8" w:rsidP="00C309E8">
      <w:pPr>
        <w:pStyle w:val="MDPI51figurecaption"/>
        <w:ind w:leftChars="-1" w:left="-2"/>
        <w:rPr>
          <w:rFonts w:eastAsiaTheme="minorEastAsia" w:cs="Calibri"/>
          <w:color w:val="auto"/>
          <w:kern w:val="2"/>
          <w:sz w:val="20"/>
          <w:szCs w:val="22"/>
          <w:lang w:eastAsia="zh-CN" w:bidi="ar-SA"/>
        </w:rPr>
      </w:pPr>
      <w:r w:rsidRPr="00C309E8">
        <w:rPr>
          <w:rFonts w:eastAsiaTheme="minorEastAsia" w:cs="Calibri"/>
          <w:b/>
          <w:bCs/>
          <w:color w:val="auto"/>
          <w:kern w:val="2"/>
          <w:sz w:val="20"/>
          <w:szCs w:val="22"/>
          <w:lang w:eastAsia="zh-CN" w:bidi="ar-SA"/>
        </w:rPr>
        <w:tab/>
        <w:t>Figure 1.</w:t>
      </w:r>
      <w:r w:rsidRPr="00C309E8">
        <w:rPr>
          <w:rFonts w:eastAsiaTheme="minorEastAsia" w:cs="Calibri"/>
          <w:color w:val="auto"/>
          <w:kern w:val="2"/>
          <w:sz w:val="20"/>
          <w:szCs w:val="22"/>
          <w:lang w:eastAsia="zh-CN" w:bidi="ar-SA"/>
        </w:rPr>
        <w:t xml:space="preserve"> Genetic variation and differentiation in the 33 </w:t>
      </w:r>
      <w:r w:rsidRPr="00D45AC7">
        <w:rPr>
          <w:rFonts w:eastAsiaTheme="minorEastAsia" w:cs="Calibri"/>
          <w:i/>
          <w:iCs/>
          <w:color w:val="auto"/>
          <w:kern w:val="2"/>
          <w:sz w:val="20"/>
          <w:szCs w:val="22"/>
          <w:lang w:eastAsia="zh-CN" w:bidi="ar-SA"/>
        </w:rPr>
        <w:t xml:space="preserve">O. </w:t>
      </w:r>
      <w:proofErr w:type="spellStart"/>
      <w:r w:rsidRPr="00D45AC7">
        <w:rPr>
          <w:rFonts w:eastAsiaTheme="minorEastAsia" w:cs="Calibri"/>
          <w:i/>
          <w:iCs/>
          <w:color w:val="auto"/>
          <w:kern w:val="2"/>
          <w:sz w:val="20"/>
          <w:szCs w:val="22"/>
          <w:lang w:eastAsia="zh-CN" w:bidi="ar-SA"/>
        </w:rPr>
        <w:t>ochrocephala</w:t>
      </w:r>
      <w:proofErr w:type="spellEnd"/>
      <w:r w:rsidRPr="00C309E8">
        <w:rPr>
          <w:rFonts w:eastAsiaTheme="minorEastAsia" w:cs="Calibri"/>
          <w:color w:val="auto"/>
          <w:kern w:val="2"/>
          <w:sz w:val="20"/>
          <w:szCs w:val="22"/>
          <w:lang w:eastAsia="zh-CN" w:bidi="ar-SA"/>
        </w:rPr>
        <w:t xml:space="preserve"> accessions in western China revealed by 14 SSR loci. Accession code can be referred to in Table A2. (a): Histogram of the STRUCTURE genetic assignment of the 33 accessions. (b): Geographic origin of the 33 accessions and their color-coded genetic partitioning at the most likely K (=2). Red and green </w:t>
      </w:r>
      <w:proofErr w:type="spellStart"/>
      <w:r w:rsidRPr="00C309E8">
        <w:rPr>
          <w:rFonts w:eastAsiaTheme="minorEastAsia" w:cs="Calibri"/>
          <w:color w:val="auto"/>
          <w:kern w:val="2"/>
          <w:sz w:val="20"/>
          <w:szCs w:val="22"/>
          <w:lang w:eastAsia="zh-CN" w:bidi="ar-SA"/>
        </w:rPr>
        <w:t>colours</w:t>
      </w:r>
      <w:proofErr w:type="spellEnd"/>
      <w:r w:rsidRPr="00C309E8">
        <w:rPr>
          <w:rFonts w:eastAsiaTheme="minorEastAsia" w:cs="Calibri"/>
          <w:color w:val="auto"/>
          <w:kern w:val="2"/>
          <w:sz w:val="20"/>
          <w:szCs w:val="22"/>
          <w:lang w:eastAsia="zh-CN" w:bidi="ar-SA"/>
        </w:rPr>
        <w:t xml:space="preserve"> correspond to the genetic assignment by STRUCTURE (in panel b). The horizontal length of each </w:t>
      </w:r>
      <w:proofErr w:type="spellStart"/>
      <w:r w:rsidRPr="00C309E8">
        <w:rPr>
          <w:rFonts w:eastAsiaTheme="minorEastAsia" w:cs="Calibri"/>
          <w:color w:val="auto"/>
          <w:kern w:val="2"/>
          <w:sz w:val="20"/>
          <w:szCs w:val="22"/>
          <w:lang w:eastAsia="zh-CN" w:bidi="ar-SA"/>
        </w:rPr>
        <w:t>colour</w:t>
      </w:r>
      <w:proofErr w:type="spellEnd"/>
      <w:r w:rsidRPr="00C309E8">
        <w:rPr>
          <w:rFonts w:eastAsiaTheme="minorEastAsia" w:cs="Calibri"/>
          <w:color w:val="auto"/>
          <w:kern w:val="2"/>
          <w:sz w:val="20"/>
          <w:szCs w:val="22"/>
          <w:lang w:eastAsia="zh-CN" w:bidi="ar-SA"/>
        </w:rPr>
        <w:t xml:space="preserve"> represents the probability of the individual within that cluster. (c): Neighbor-joining dendrogram of the 33 accessions. Different </w:t>
      </w:r>
      <w:proofErr w:type="spellStart"/>
      <w:r w:rsidRPr="00C309E8">
        <w:rPr>
          <w:rFonts w:eastAsiaTheme="minorEastAsia" w:cs="Calibri"/>
          <w:color w:val="auto"/>
          <w:kern w:val="2"/>
          <w:sz w:val="20"/>
          <w:szCs w:val="22"/>
          <w:lang w:eastAsia="zh-CN" w:bidi="ar-SA"/>
        </w:rPr>
        <w:t>colours</w:t>
      </w:r>
      <w:proofErr w:type="spellEnd"/>
      <w:r w:rsidRPr="00C309E8">
        <w:rPr>
          <w:rFonts w:eastAsiaTheme="minorEastAsia" w:cs="Calibri"/>
          <w:color w:val="auto"/>
          <w:kern w:val="2"/>
          <w:sz w:val="20"/>
          <w:szCs w:val="22"/>
          <w:lang w:eastAsia="zh-CN" w:bidi="ar-SA"/>
        </w:rPr>
        <w:t xml:space="preserve"> of the branch indicate samples collected from the five provinces.</w:t>
      </w:r>
    </w:p>
    <w:p w14:paraId="54DC9491" w14:textId="6E8FFDEC" w:rsidR="00C309E8" w:rsidRPr="00C309E8" w:rsidRDefault="00C309E8" w:rsidP="00C309E8">
      <w:pPr>
        <w:tabs>
          <w:tab w:val="left" w:pos="2243"/>
        </w:tabs>
        <w:spacing w:line="360" w:lineRule="auto"/>
        <w:rPr>
          <w:rFonts w:ascii="Times New Roman" w:hAnsi="Times New Roman" w:cs="Times New Roman"/>
          <w:b/>
          <w:i/>
          <w:sz w:val="24"/>
          <w:szCs w:val="24"/>
        </w:rPr>
      </w:pPr>
    </w:p>
    <w:p w14:paraId="03AF9BE0" w14:textId="77777777" w:rsidR="00C309E8" w:rsidRPr="006B11C2" w:rsidRDefault="00C309E8" w:rsidP="00C309E8">
      <w:pPr>
        <w:spacing w:beforeLines="50" w:before="156"/>
        <w:ind w:left="-23" w:firstLine="28"/>
        <w:rPr>
          <w:rFonts w:ascii="Palatino Linotype" w:hAnsi="Palatino Linotype" w:cs="Calibri"/>
          <w:sz w:val="20"/>
        </w:rPr>
      </w:pPr>
      <w:r w:rsidRPr="002F08F7">
        <w:rPr>
          <w:rFonts w:ascii="Palatino Linotype" w:hAnsi="Palatino Linotype" w:cs="Calibri"/>
          <w:b/>
          <w:bCs/>
          <w:sz w:val="20"/>
        </w:rPr>
        <w:t>Table 1.</w:t>
      </w:r>
      <w:r w:rsidRPr="006B11C2">
        <w:rPr>
          <w:rFonts w:ascii="Palatino Linotype" w:hAnsi="Palatino Linotype" w:cs="Calibri"/>
          <w:sz w:val="20"/>
        </w:rPr>
        <w:t xml:space="preserve"> Analysis of molecular variance (AMOVA) for </w:t>
      </w:r>
      <w:r w:rsidRPr="006B11C2">
        <w:rPr>
          <w:rFonts w:ascii="Palatino Linotype" w:hAnsi="Palatino Linotype" w:cs="Calibri"/>
          <w:i/>
          <w:iCs/>
          <w:sz w:val="20"/>
        </w:rPr>
        <w:t xml:space="preserve">O. </w:t>
      </w:r>
      <w:proofErr w:type="spellStart"/>
      <w:r w:rsidRPr="006B11C2">
        <w:rPr>
          <w:rFonts w:ascii="Palatino Linotype" w:hAnsi="Palatino Linotype" w:cs="Calibri"/>
          <w:i/>
          <w:iCs/>
          <w:sz w:val="20"/>
        </w:rPr>
        <w:t>ochrocephala</w:t>
      </w:r>
      <w:proofErr w:type="spellEnd"/>
      <w:r w:rsidRPr="006B11C2">
        <w:rPr>
          <w:rFonts w:ascii="Palatino Linotype" w:hAnsi="Palatino Linotype" w:cs="Calibri"/>
          <w:sz w:val="20"/>
        </w:rPr>
        <w:t xml:space="preserve"> at fourteen SSR loci at the following hierarchy: (1) amongst the two populations identified by STRUCTURE analysis; (2) amongst the 33 accessions within the two populations; and (3) within accessions. </w:t>
      </w:r>
    </w:p>
    <w:tbl>
      <w:tblPr>
        <w:tblpPr w:leftFromText="180" w:rightFromText="180" w:vertAnchor="text" w:horzAnchor="margin" w:tblpY="147"/>
        <w:tblOverlap w:val="never"/>
        <w:tblW w:w="8050" w:type="dxa"/>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2310"/>
        <w:gridCol w:w="503"/>
        <w:gridCol w:w="1155"/>
        <w:gridCol w:w="1148"/>
        <w:gridCol w:w="1403"/>
        <w:gridCol w:w="1531"/>
      </w:tblGrid>
      <w:tr w:rsidR="00C309E8" w:rsidRPr="003F5675" w14:paraId="176C8B53" w14:textId="77777777" w:rsidTr="002F08F7">
        <w:trPr>
          <w:trHeight w:hRule="exact" w:val="703"/>
        </w:trPr>
        <w:tc>
          <w:tcPr>
            <w:tcW w:w="2310" w:type="dxa"/>
            <w:tcBorders>
              <w:top w:val="single" w:sz="4" w:space="0" w:color="auto"/>
              <w:bottom w:val="single" w:sz="4" w:space="0" w:color="auto"/>
            </w:tcBorders>
            <w:tcMar>
              <w:top w:w="15" w:type="dxa"/>
              <w:left w:w="15" w:type="dxa"/>
              <w:right w:w="15" w:type="dxa"/>
            </w:tcMar>
            <w:vAlign w:val="center"/>
          </w:tcPr>
          <w:p w14:paraId="02FB8F22" w14:textId="77777777" w:rsidR="00C309E8" w:rsidRPr="003F5675" w:rsidRDefault="00C309E8" w:rsidP="002F08F7">
            <w:pPr>
              <w:ind w:left="-25" w:firstLine="26"/>
              <w:textAlignment w:val="center"/>
              <w:rPr>
                <w:rFonts w:ascii="Palatino Linotype" w:hAnsi="Palatino Linotype"/>
                <w:b/>
                <w:sz w:val="20"/>
              </w:rPr>
            </w:pPr>
            <w:r w:rsidRPr="003F5675">
              <w:rPr>
                <w:rFonts w:ascii="Palatino Linotype" w:hAnsi="Palatino Linotype"/>
                <w:b/>
                <w:sz w:val="20"/>
              </w:rPr>
              <w:t>Source of variation</w:t>
            </w:r>
          </w:p>
        </w:tc>
        <w:tc>
          <w:tcPr>
            <w:tcW w:w="503" w:type="dxa"/>
            <w:tcBorders>
              <w:top w:val="single" w:sz="4" w:space="0" w:color="auto"/>
              <w:bottom w:val="single" w:sz="4" w:space="0" w:color="auto"/>
            </w:tcBorders>
            <w:tcMar>
              <w:top w:w="15" w:type="dxa"/>
              <w:left w:w="15" w:type="dxa"/>
              <w:right w:w="15" w:type="dxa"/>
            </w:tcMar>
            <w:vAlign w:val="center"/>
          </w:tcPr>
          <w:p w14:paraId="07AECC05" w14:textId="77777777" w:rsidR="00C309E8" w:rsidRPr="003F5675" w:rsidRDefault="00C309E8" w:rsidP="002F08F7">
            <w:pPr>
              <w:ind w:left="-25" w:firstLine="26"/>
              <w:textAlignment w:val="center"/>
              <w:rPr>
                <w:rFonts w:ascii="Palatino Linotype" w:hAnsi="Palatino Linotype"/>
                <w:b/>
                <w:i/>
                <w:sz w:val="20"/>
              </w:rPr>
            </w:pPr>
            <w:proofErr w:type="spellStart"/>
            <w:r w:rsidRPr="003F5675">
              <w:rPr>
                <w:rFonts w:ascii="Palatino Linotype" w:hAnsi="Palatino Linotype"/>
                <w:b/>
                <w:i/>
                <w:sz w:val="20"/>
              </w:rPr>
              <w:t>d.f.</w:t>
            </w:r>
            <w:proofErr w:type="spellEnd"/>
          </w:p>
        </w:tc>
        <w:tc>
          <w:tcPr>
            <w:tcW w:w="1155" w:type="dxa"/>
            <w:tcBorders>
              <w:top w:val="single" w:sz="4" w:space="0" w:color="auto"/>
              <w:bottom w:val="single" w:sz="4" w:space="0" w:color="auto"/>
            </w:tcBorders>
            <w:tcMar>
              <w:top w:w="15" w:type="dxa"/>
              <w:left w:w="15" w:type="dxa"/>
              <w:right w:w="15" w:type="dxa"/>
            </w:tcMar>
            <w:vAlign w:val="center"/>
          </w:tcPr>
          <w:p w14:paraId="57D585ED" w14:textId="77777777" w:rsidR="00C309E8" w:rsidRPr="003F5675" w:rsidRDefault="00C309E8" w:rsidP="002F08F7">
            <w:pPr>
              <w:ind w:left="-25" w:firstLine="26"/>
              <w:jc w:val="center"/>
              <w:textAlignment w:val="center"/>
              <w:rPr>
                <w:rFonts w:ascii="Palatino Linotype" w:hAnsi="Palatino Linotype"/>
                <w:b/>
                <w:sz w:val="20"/>
              </w:rPr>
            </w:pPr>
            <w:r w:rsidRPr="003F5675">
              <w:rPr>
                <w:rFonts w:ascii="Palatino Linotype" w:hAnsi="Palatino Linotype"/>
                <w:b/>
                <w:sz w:val="20"/>
              </w:rPr>
              <w:t>Sum of</w:t>
            </w:r>
            <w:r w:rsidRPr="003F5675">
              <w:rPr>
                <w:rFonts w:ascii="Palatino Linotype" w:hAnsi="Palatino Linotype"/>
                <w:b/>
                <w:sz w:val="20"/>
              </w:rPr>
              <w:br/>
              <w:t>squares</w:t>
            </w:r>
          </w:p>
        </w:tc>
        <w:tc>
          <w:tcPr>
            <w:tcW w:w="1148" w:type="dxa"/>
            <w:tcBorders>
              <w:top w:val="single" w:sz="4" w:space="0" w:color="auto"/>
              <w:bottom w:val="single" w:sz="4" w:space="0" w:color="auto"/>
            </w:tcBorders>
            <w:tcMar>
              <w:top w:w="15" w:type="dxa"/>
              <w:left w:w="15" w:type="dxa"/>
              <w:right w:w="15" w:type="dxa"/>
            </w:tcMar>
            <w:vAlign w:val="center"/>
          </w:tcPr>
          <w:p w14:paraId="357FC914" w14:textId="77777777" w:rsidR="00C309E8" w:rsidRPr="003F5675" w:rsidRDefault="00C309E8" w:rsidP="002F08F7">
            <w:pPr>
              <w:ind w:left="-25" w:firstLine="26"/>
              <w:jc w:val="center"/>
              <w:textAlignment w:val="center"/>
              <w:rPr>
                <w:rFonts w:ascii="Palatino Linotype" w:hAnsi="Palatino Linotype"/>
                <w:b/>
                <w:sz w:val="20"/>
              </w:rPr>
            </w:pPr>
            <w:r w:rsidRPr="003F5675">
              <w:rPr>
                <w:rFonts w:ascii="Palatino Linotype" w:hAnsi="Palatino Linotype"/>
                <w:b/>
                <w:sz w:val="20"/>
              </w:rPr>
              <w:t>Variance components</w:t>
            </w:r>
          </w:p>
        </w:tc>
        <w:tc>
          <w:tcPr>
            <w:tcW w:w="1403" w:type="dxa"/>
            <w:tcBorders>
              <w:top w:val="single" w:sz="4" w:space="0" w:color="auto"/>
              <w:bottom w:val="single" w:sz="4" w:space="0" w:color="auto"/>
            </w:tcBorders>
            <w:tcMar>
              <w:top w:w="15" w:type="dxa"/>
              <w:left w:w="15" w:type="dxa"/>
              <w:right w:w="15" w:type="dxa"/>
            </w:tcMar>
            <w:vAlign w:val="center"/>
          </w:tcPr>
          <w:p w14:paraId="0251D5B7" w14:textId="77777777" w:rsidR="00C309E8" w:rsidRPr="003F5675" w:rsidRDefault="00C309E8" w:rsidP="002F08F7">
            <w:pPr>
              <w:ind w:left="-25" w:firstLine="26"/>
              <w:jc w:val="center"/>
              <w:textAlignment w:val="center"/>
              <w:rPr>
                <w:rFonts w:ascii="Palatino Linotype" w:hAnsi="Palatino Linotype"/>
                <w:b/>
                <w:sz w:val="20"/>
              </w:rPr>
            </w:pPr>
            <w:r w:rsidRPr="003F5675">
              <w:rPr>
                <w:rFonts w:ascii="Palatino Linotype" w:hAnsi="Palatino Linotype"/>
                <w:b/>
                <w:sz w:val="20"/>
              </w:rPr>
              <w:t>Percentage of variation</w:t>
            </w:r>
          </w:p>
        </w:tc>
        <w:tc>
          <w:tcPr>
            <w:tcW w:w="1531" w:type="dxa"/>
            <w:tcBorders>
              <w:top w:val="single" w:sz="4" w:space="0" w:color="auto"/>
              <w:bottom w:val="single" w:sz="4" w:space="0" w:color="auto"/>
            </w:tcBorders>
            <w:tcMar>
              <w:top w:w="15" w:type="dxa"/>
              <w:left w:w="15" w:type="dxa"/>
              <w:right w:w="15" w:type="dxa"/>
            </w:tcMar>
            <w:vAlign w:val="center"/>
          </w:tcPr>
          <w:p w14:paraId="188091F8" w14:textId="77777777" w:rsidR="00C309E8" w:rsidRPr="003F5675" w:rsidRDefault="00C309E8" w:rsidP="002F08F7">
            <w:pPr>
              <w:jc w:val="center"/>
              <w:textAlignment w:val="center"/>
              <w:rPr>
                <w:rFonts w:ascii="Palatino Linotype" w:hAnsi="Palatino Linotype"/>
                <w:b/>
                <w:sz w:val="20"/>
              </w:rPr>
            </w:pPr>
            <w:r w:rsidRPr="003F5675">
              <w:rPr>
                <w:rFonts w:ascii="Palatino Linotype" w:hAnsi="Palatino Linotype"/>
                <w:b/>
                <w:sz w:val="20"/>
              </w:rPr>
              <w:t xml:space="preserve">Fixation </w:t>
            </w:r>
            <w:r w:rsidRPr="003F5675">
              <w:rPr>
                <w:rFonts w:ascii="Palatino Linotype" w:hAnsi="Palatino Linotype"/>
                <w:b/>
                <w:sz w:val="20"/>
              </w:rPr>
              <w:br/>
              <w:t>indices</w:t>
            </w:r>
          </w:p>
        </w:tc>
      </w:tr>
      <w:tr w:rsidR="00C309E8" w:rsidRPr="003F5675" w14:paraId="7B661A3B" w14:textId="77777777" w:rsidTr="002F08F7">
        <w:trPr>
          <w:trHeight w:hRule="exact" w:val="734"/>
        </w:trPr>
        <w:tc>
          <w:tcPr>
            <w:tcW w:w="2310" w:type="dxa"/>
            <w:tcBorders>
              <w:top w:val="single" w:sz="4" w:space="0" w:color="auto"/>
            </w:tcBorders>
            <w:tcMar>
              <w:top w:w="15" w:type="dxa"/>
              <w:left w:w="15" w:type="dxa"/>
              <w:right w:w="15" w:type="dxa"/>
            </w:tcMar>
            <w:vAlign w:val="center"/>
          </w:tcPr>
          <w:p w14:paraId="3A29AA6C" w14:textId="77777777" w:rsidR="00C309E8" w:rsidRPr="003F5675" w:rsidRDefault="00C309E8" w:rsidP="002F08F7">
            <w:pPr>
              <w:ind w:left="-25" w:firstLine="26"/>
              <w:textAlignment w:val="center"/>
              <w:rPr>
                <w:rFonts w:ascii="Palatino Linotype" w:hAnsi="Palatino Linotype"/>
                <w:b/>
                <w:sz w:val="20"/>
              </w:rPr>
            </w:pPr>
            <w:r w:rsidRPr="003F5675">
              <w:rPr>
                <w:rFonts w:ascii="Palatino Linotype" w:hAnsi="Palatino Linotype"/>
                <w:b/>
                <w:sz w:val="20"/>
              </w:rPr>
              <w:t>Amongst populations</w:t>
            </w:r>
          </w:p>
        </w:tc>
        <w:tc>
          <w:tcPr>
            <w:tcW w:w="503" w:type="dxa"/>
            <w:tcBorders>
              <w:top w:val="single" w:sz="4" w:space="0" w:color="auto"/>
            </w:tcBorders>
            <w:tcMar>
              <w:top w:w="15" w:type="dxa"/>
              <w:left w:w="15" w:type="dxa"/>
              <w:right w:w="15" w:type="dxa"/>
            </w:tcMar>
            <w:vAlign w:val="center"/>
          </w:tcPr>
          <w:p w14:paraId="6B7BBEB5" w14:textId="77777777" w:rsidR="00C309E8" w:rsidRPr="003F5675" w:rsidRDefault="00C309E8" w:rsidP="002F08F7">
            <w:pPr>
              <w:ind w:left="-25" w:firstLine="26"/>
              <w:rPr>
                <w:rFonts w:ascii="Palatino Linotype" w:hAnsi="Palatino Linotype"/>
                <w:sz w:val="20"/>
              </w:rPr>
            </w:pPr>
            <w:r w:rsidRPr="003F5675">
              <w:rPr>
                <w:rFonts w:ascii="Palatino Linotype" w:hAnsi="Palatino Linotype"/>
                <w:sz w:val="20"/>
              </w:rPr>
              <w:t>1</w:t>
            </w:r>
          </w:p>
        </w:tc>
        <w:tc>
          <w:tcPr>
            <w:tcW w:w="1155" w:type="dxa"/>
            <w:tcBorders>
              <w:top w:val="single" w:sz="4" w:space="0" w:color="auto"/>
            </w:tcBorders>
            <w:tcMar>
              <w:top w:w="15" w:type="dxa"/>
              <w:left w:w="15" w:type="dxa"/>
              <w:right w:w="15" w:type="dxa"/>
            </w:tcMar>
            <w:vAlign w:val="center"/>
          </w:tcPr>
          <w:p w14:paraId="05501EEB" w14:textId="77777777" w:rsidR="00C309E8" w:rsidRPr="003F5675" w:rsidRDefault="00C309E8" w:rsidP="002F08F7">
            <w:pPr>
              <w:ind w:left="-25" w:firstLine="26"/>
              <w:jc w:val="center"/>
              <w:rPr>
                <w:rFonts w:ascii="Palatino Linotype" w:hAnsi="Palatino Linotype"/>
                <w:sz w:val="20"/>
              </w:rPr>
            </w:pPr>
            <w:r w:rsidRPr="003F5675">
              <w:rPr>
                <w:rFonts w:ascii="Palatino Linotype" w:hAnsi="Palatino Linotype"/>
                <w:sz w:val="20"/>
              </w:rPr>
              <w:t>173.928</w:t>
            </w:r>
          </w:p>
        </w:tc>
        <w:tc>
          <w:tcPr>
            <w:tcW w:w="1148" w:type="dxa"/>
            <w:tcBorders>
              <w:top w:val="single" w:sz="4" w:space="0" w:color="auto"/>
            </w:tcBorders>
            <w:tcMar>
              <w:top w:w="15" w:type="dxa"/>
              <w:left w:w="15" w:type="dxa"/>
              <w:right w:w="15" w:type="dxa"/>
            </w:tcMar>
            <w:vAlign w:val="center"/>
          </w:tcPr>
          <w:p w14:paraId="6DBEC5E8" w14:textId="77777777" w:rsidR="00C309E8" w:rsidRPr="003F5675" w:rsidRDefault="00C309E8" w:rsidP="002F08F7">
            <w:pPr>
              <w:ind w:left="-25" w:firstLine="26"/>
              <w:jc w:val="center"/>
              <w:textAlignment w:val="center"/>
              <w:rPr>
                <w:rFonts w:ascii="Palatino Linotype" w:hAnsi="Palatino Linotype"/>
                <w:sz w:val="20"/>
              </w:rPr>
            </w:pPr>
            <w:r w:rsidRPr="003F5675">
              <w:rPr>
                <w:rFonts w:ascii="Palatino Linotype" w:hAnsi="Palatino Linotype"/>
                <w:sz w:val="20"/>
              </w:rPr>
              <w:t xml:space="preserve">0.505 </w:t>
            </w:r>
            <w:proofErr w:type="spellStart"/>
            <w:r w:rsidRPr="003F5675">
              <w:rPr>
                <w:rFonts w:ascii="Palatino Linotype" w:hAnsi="Palatino Linotype"/>
                <w:sz w:val="20"/>
              </w:rPr>
              <w:t>Va</w:t>
            </w:r>
            <w:proofErr w:type="spellEnd"/>
          </w:p>
        </w:tc>
        <w:tc>
          <w:tcPr>
            <w:tcW w:w="1403" w:type="dxa"/>
            <w:tcBorders>
              <w:top w:val="single" w:sz="4" w:space="0" w:color="auto"/>
            </w:tcBorders>
            <w:tcMar>
              <w:top w:w="15" w:type="dxa"/>
              <w:left w:w="15" w:type="dxa"/>
              <w:right w:w="15" w:type="dxa"/>
            </w:tcMar>
            <w:vAlign w:val="center"/>
          </w:tcPr>
          <w:p w14:paraId="4ABB3963" w14:textId="77777777" w:rsidR="00C309E8" w:rsidRPr="003F5675" w:rsidRDefault="00C309E8" w:rsidP="002F08F7">
            <w:pPr>
              <w:ind w:left="-25" w:firstLine="26"/>
              <w:jc w:val="center"/>
              <w:textAlignment w:val="center"/>
              <w:rPr>
                <w:rFonts w:ascii="Palatino Linotype" w:hAnsi="Palatino Linotype"/>
                <w:sz w:val="20"/>
              </w:rPr>
            </w:pPr>
            <w:r w:rsidRPr="003F5675">
              <w:rPr>
                <w:rFonts w:ascii="Palatino Linotype" w:hAnsi="Palatino Linotype"/>
                <w:sz w:val="20"/>
              </w:rPr>
              <w:t>9.69</w:t>
            </w:r>
          </w:p>
        </w:tc>
        <w:tc>
          <w:tcPr>
            <w:tcW w:w="1531" w:type="dxa"/>
            <w:tcBorders>
              <w:top w:val="single" w:sz="4" w:space="0" w:color="auto"/>
            </w:tcBorders>
            <w:tcMar>
              <w:top w:w="15" w:type="dxa"/>
              <w:left w:w="15" w:type="dxa"/>
              <w:right w:w="15" w:type="dxa"/>
            </w:tcMar>
            <w:vAlign w:val="center"/>
          </w:tcPr>
          <w:p w14:paraId="0B955838" w14:textId="77777777" w:rsidR="00C309E8" w:rsidRPr="003F5675" w:rsidRDefault="00C309E8" w:rsidP="002F08F7">
            <w:pPr>
              <w:ind w:left="-25" w:firstLine="26"/>
              <w:textAlignment w:val="center"/>
              <w:rPr>
                <w:rFonts w:ascii="Palatino Linotype" w:hAnsi="Palatino Linotype"/>
                <w:sz w:val="20"/>
              </w:rPr>
            </w:pPr>
            <w:proofErr w:type="spellStart"/>
            <w:r w:rsidRPr="003F5675">
              <w:rPr>
                <w:rFonts w:ascii="Palatino Linotype" w:hAnsi="Palatino Linotype"/>
                <w:i/>
                <w:sz w:val="20"/>
              </w:rPr>
              <w:t>Fct</w:t>
            </w:r>
            <w:proofErr w:type="spellEnd"/>
            <w:r w:rsidRPr="003F5675">
              <w:rPr>
                <w:rFonts w:ascii="Palatino Linotype" w:hAnsi="Palatino Linotype"/>
                <w:sz w:val="20"/>
              </w:rPr>
              <w:t>=0.0969***</w:t>
            </w:r>
          </w:p>
        </w:tc>
      </w:tr>
      <w:tr w:rsidR="00C309E8" w:rsidRPr="003F5675" w14:paraId="0D1A6EEE" w14:textId="77777777" w:rsidTr="002F08F7">
        <w:trPr>
          <w:trHeight w:hRule="exact" w:val="898"/>
        </w:trPr>
        <w:tc>
          <w:tcPr>
            <w:tcW w:w="2310" w:type="dxa"/>
            <w:tcMar>
              <w:top w:w="15" w:type="dxa"/>
              <w:left w:w="15" w:type="dxa"/>
              <w:right w:w="15" w:type="dxa"/>
            </w:tcMar>
            <w:vAlign w:val="center"/>
          </w:tcPr>
          <w:p w14:paraId="17094AFD" w14:textId="77777777" w:rsidR="00C309E8" w:rsidRPr="003F5675" w:rsidRDefault="00C309E8" w:rsidP="002F08F7">
            <w:pPr>
              <w:jc w:val="left"/>
              <w:textAlignment w:val="center"/>
              <w:rPr>
                <w:rFonts w:ascii="Palatino Linotype" w:hAnsi="Palatino Linotype"/>
                <w:b/>
                <w:sz w:val="20"/>
              </w:rPr>
            </w:pPr>
            <w:r w:rsidRPr="003F5675">
              <w:rPr>
                <w:rFonts w:ascii="Palatino Linotype" w:hAnsi="Palatino Linotype"/>
                <w:b/>
                <w:sz w:val="20"/>
              </w:rPr>
              <w:t>Amongst accessions within populations</w:t>
            </w:r>
          </w:p>
        </w:tc>
        <w:tc>
          <w:tcPr>
            <w:tcW w:w="503" w:type="dxa"/>
            <w:tcMar>
              <w:top w:w="15" w:type="dxa"/>
              <w:left w:w="15" w:type="dxa"/>
              <w:right w:w="15" w:type="dxa"/>
            </w:tcMar>
            <w:vAlign w:val="center"/>
          </w:tcPr>
          <w:p w14:paraId="5A8E81A2" w14:textId="77777777" w:rsidR="00C309E8" w:rsidRPr="003F5675" w:rsidRDefault="00C309E8" w:rsidP="002F08F7">
            <w:pPr>
              <w:ind w:left="-25" w:firstLine="26"/>
              <w:rPr>
                <w:rFonts w:ascii="Palatino Linotype" w:hAnsi="Palatino Linotype"/>
                <w:sz w:val="20"/>
              </w:rPr>
            </w:pPr>
            <w:r w:rsidRPr="003F5675">
              <w:rPr>
                <w:rFonts w:ascii="Palatino Linotype" w:hAnsi="Palatino Linotype"/>
                <w:sz w:val="20"/>
              </w:rPr>
              <w:t>31</w:t>
            </w:r>
          </w:p>
        </w:tc>
        <w:tc>
          <w:tcPr>
            <w:tcW w:w="1155" w:type="dxa"/>
            <w:tcMar>
              <w:top w:w="15" w:type="dxa"/>
              <w:left w:w="15" w:type="dxa"/>
              <w:right w:w="15" w:type="dxa"/>
            </w:tcMar>
            <w:vAlign w:val="center"/>
          </w:tcPr>
          <w:p w14:paraId="281006C2" w14:textId="77777777" w:rsidR="00C309E8" w:rsidRPr="003F5675" w:rsidRDefault="00C309E8" w:rsidP="002F08F7">
            <w:pPr>
              <w:ind w:left="-25" w:firstLine="26"/>
              <w:jc w:val="center"/>
              <w:rPr>
                <w:rFonts w:ascii="Palatino Linotype" w:hAnsi="Palatino Linotype"/>
                <w:sz w:val="20"/>
              </w:rPr>
            </w:pPr>
            <w:r w:rsidRPr="003F5675">
              <w:rPr>
                <w:rFonts w:ascii="Palatino Linotype" w:hAnsi="Palatino Linotype"/>
                <w:sz w:val="20"/>
              </w:rPr>
              <w:t>757.888</w:t>
            </w:r>
          </w:p>
        </w:tc>
        <w:tc>
          <w:tcPr>
            <w:tcW w:w="1148" w:type="dxa"/>
            <w:tcMar>
              <w:top w:w="15" w:type="dxa"/>
              <w:left w:w="15" w:type="dxa"/>
              <w:right w:w="15" w:type="dxa"/>
            </w:tcMar>
            <w:vAlign w:val="center"/>
          </w:tcPr>
          <w:p w14:paraId="09E01154" w14:textId="77777777" w:rsidR="00C309E8" w:rsidRPr="003F5675" w:rsidRDefault="00C309E8" w:rsidP="002F08F7">
            <w:pPr>
              <w:ind w:left="-25" w:firstLine="26"/>
              <w:jc w:val="center"/>
              <w:textAlignment w:val="center"/>
              <w:rPr>
                <w:rFonts w:ascii="Palatino Linotype" w:hAnsi="Palatino Linotype"/>
                <w:sz w:val="20"/>
              </w:rPr>
            </w:pPr>
            <w:r w:rsidRPr="003F5675">
              <w:rPr>
                <w:rFonts w:ascii="Palatino Linotype" w:hAnsi="Palatino Linotype"/>
                <w:sz w:val="20"/>
              </w:rPr>
              <w:t xml:space="preserve">0.937 </w:t>
            </w:r>
            <w:proofErr w:type="spellStart"/>
            <w:r w:rsidRPr="003F5675">
              <w:rPr>
                <w:rFonts w:ascii="Palatino Linotype" w:hAnsi="Palatino Linotype"/>
                <w:sz w:val="20"/>
              </w:rPr>
              <w:t>Vb</w:t>
            </w:r>
            <w:proofErr w:type="spellEnd"/>
          </w:p>
        </w:tc>
        <w:tc>
          <w:tcPr>
            <w:tcW w:w="1403" w:type="dxa"/>
            <w:tcMar>
              <w:top w:w="15" w:type="dxa"/>
              <w:left w:w="15" w:type="dxa"/>
              <w:right w:w="15" w:type="dxa"/>
            </w:tcMar>
            <w:vAlign w:val="center"/>
          </w:tcPr>
          <w:p w14:paraId="7405769D" w14:textId="77777777" w:rsidR="00C309E8" w:rsidRPr="003F5675" w:rsidRDefault="00C309E8" w:rsidP="002F08F7">
            <w:pPr>
              <w:ind w:left="-25" w:firstLine="26"/>
              <w:jc w:val="center"/>
              <w:textAlignment w:val="center"/>
              <w:rPr>
                <w:rFonts w:ascii="Palatino Linotype" w:hAnsi="Palatino Linotype"/>
                <w:sz w:val="20"/>
              </w:rPr>
            </w:pPr>
            <w:r w:rsidRPr="003F5675">
              <w:rPr>
                <w:rFonts w:ascii="Palatino Linotype" w:hAnsi="Palatino Linotype"/>
                <w:sz w:val="20"/>
              </w:rPr>
              <w:t>17.95</w:t>
            </w:r>
          </w:p>
        </w:tc>
        <w:tc>
          <w:tcPr>
            <w:tcW w:w="1531" w:type="dxa"/>
            <w:tcMar>
              <w:top w:w="15" w:type="dxa"/>
              <w:left w:w="15" w:type="dxa"/>
              <w:right w:w="15" w:type="dxa"/>
            </w:tcMar>
            <w:vAlign w:val="center"/>
          </w:tcPr>
          <w:p w14:paraId="10A46098" w14:textId="77777777" w:rsidR="00C309E8" w:rsidRPr="003F5675" w:rsidRDefault="00C309E8" w:rsidP="002F08F7">
            <w:pPr>
              <w:ind w:left="-25" w:firstLine="26"/>
              <w:textAlignment w:val="center"/>
              <w:rPr>
                <w:rFonts w:ascii="Palatino Linotype" w:hAnsi="Palatino Linotype"/>
                <w:sz w:val="20"/>
              </w:rPr>
            </w:pPr>
            <w:proofErr w:type="spellStart"/>
            <w:r w:rsidRPr="003F5675">
              <w:rPr>
                <w:rFonts w:ascii="Palatino Linotype" w:hAnsi="Palatino Linotype"/>
                <w:i/>
                <w:sz w:val="20"/>
              </w:rPr>
              <w:t>Fsc</w:t>
            </w:r>
            <w:proofErr w:type="spellEnd"/>
            <w:r w:rsidRPr="003F5675">
              <w:rPr>
                <w:rFonts w:ascii="Palatino Linotype" w:hAnsi="Palatino Linotype"/>
                <w:sz w:val="20"/>
              </w:rPr>
              <w:t xml:space="preserve"> = 0.199***</w:t>
            </w:r>
          </w:p>
        </w:tc>
      </w:tr>
      <w:tr w:rsidR="00C309E8" w:rsidRPr="003F5675" w14:paraId="149EED40" w14:textId="77777777" w:rsidTr="002F08F7">
        <w:trPr>
          <w:trHeight w:hRule="exact" w:val="567"/>
        </w:trPr>
        <w:tc>
          <w:tcPr>
            <w:tcW w:w="2310" w:type="dxa"/>
            <w:tcMar>
              <w:top w:w="15" w:type="dxa"/>
              <w:left w:w="15" w:type="dxa"/>
              <w:right w:w="15" w:type="dxa"/>
            </w:tcMar>
            <w:vAlign w:val="center"/>
          </w:tcPr>
          <w:p w14:paraId="4A1E4D6B" w14:textId="77777777" w:rsidR="00C309E8" w:rsidRPr="003F5675" w:rsidRDefault="00C309E8" w:rsidP="002F08F7">
            <w:pPr>
              <w:ind w:left="-25" w:firstLine="26"/>
              <w:textAlignment w:val="center"/>
              <w:rPr>
                <w:rFonts w:ascii="Palatino Linotype" w:hAnsi="Palatino Linotype"/>
                <w:b/>
                <w:sz w:val="20"/>
              </w:rPr>
            </w:pPr>
            <w:r w:rsidRPr="003F5675">
              <w:rPr>
                <w:rFonts w:ascii="Palatino Linotype" w:hAnsi="Palatino Linotype"/>
                <w:b/>
                <w:sz w:val="20"/>
              </w:rPr>
              <w:t>Within accessions</w:t>
            </w:r>
          </w:p>
        </w:tc>
        <w:tc>
          <w:tcPr>
            <w:tcW w:w="503" w:type="dxa"/>
            <w:tcMar>
              <w:top w:w="15" w:type="dxa"/>
              <w:left w:w="15" w:type="dxa"/>
              <w:right w:w="15" w:type="dxa"/>
            </w:tcMar>
            <w:vAlign w:val="center"/>
          </w:tcPr>
          <w:p w14:paraId="078CDB1D" w14:textId="77777777" w:rsidR="00C309E8" w:rsidRPr="003F5675" w:rsidRDefault="00C309E8" w:rsidP="002F08F7">
            <w:pPr>
              <w:ind w:left="-25" w:firstLine="26"/>
              <w:rPr>
                <w:rFonts w:ascii="Palatino Linotype" w:hAnsi="Palatino Linotype"/>
                <w:sz w:val="20"/>
              </w:rPr>
            </w:pPr>
            <w:r w:rsidRPr="003F5675">
              <w:rPr>
                <w:rFonts w:ascii="Palatino Linotype" w:hAnsi="Palatino Linotype"/>
                <w:sz w:val="20"/>
              </w:rPr>
              <w:t>703</w:t>
            </w:r>
          </w:p>
        </w:tc>
        <w:tc>
          <w:tcPr>
            <w:tcW w:w="1155" w:type="dxa"/>
            <w:tcMar>
              <w:top w:w="15" w:type="dxa"/>
              <w:left w:w="15" w:type="dxa"/>
              <w:right w:w="15" w:type="dxa"/>
            </w:tcMar>
            <w:vAlign w:val="center"/>
          </w:tcPr>
          <w:p w14:paraId="41BEA7D3" w14:textId="77777777" w:rsidR="00C309E8" w:rsidRPr="003F5675" w:rsidRDefault="00C309E8" w:rsidP="002F08F7">
            <w:pPr>
              <w:ind w:left="-25" w:firstLine="26"/>
              <w:jc w:val="center"/>
              <w:rPr>
                <w:rFonts w:ascii="Palatino Linotype" w:hAnsi="Palatino Linotype"/>
                <w:sz w:val="20"/>
              </w:rPr>
            </w:pPr>
            <w:r w:rsidRPr="003F5675">
              <w:rPr>
                <w:rFonts w:ascii="Palatino Linotype" w:hAnsi="Palatino Linotype"/>
                <w:sz w:val="20"/>
              </w:rPr>
              <w:t>2653.730</w:t>
            </w:r>
          </w:p>
        </w:tc>
        <w:tc>
          <w:tcPr>
            <w:tcW w:w="1148" w:type="dxa"/>
            <w:tcMar>
              <w:top w:w="15" w:type="dxa"/>
              <w:left w:w="15" w:type="dxa"/>
              <w:right w:w="15" w:type="dxa"/>
            </w:tcMar>
            <w:vAlign w:val="center"/>
          </w:tcPr>
          <w:p w14:paraId="4A391DA6" w14:textId="77777777" w:rsidR="00C309E8" w:rsidRPr="003F5675" w:rsidRDefault="00C309E8" w:rsidP="002F08F7">
            <w:pPr>
              <w:ind w:left="-25" w:firstLine="26"/>
              <w:jc w:val="center"/>
              <w:textAlignment w:val="center"/>
              <w:rPr>
                <w:rFonts w:ascii="Palatino Linotype" w:hAnsi="Palatino Linotype"/>
                <w:sz w:val="20"/>
              </w:rPr>
            </w:pPr>
            <w:r w:rsidRPr="003F5675">
              <w:rPr>
                <w:rFonts w:ascii="Palatino Linotype" w:hAnsi="Palatino Linotype"/>
                <w:sz w:val="20"/>
              </w:rPr>
              <w:t xml:space="preserve">3.775 </w:t>
            </w:r>
            <w:proofErr w:type="spellStart"/>
            <w:r w:rsidRPr="003F5675">
              <w:rPr>
                <w:rFonts w:ascii="Palatino Linotype" w:hAnsi="Palatino Linotype"/>
                <w:sz w:val="20"/>
              </w:rPr>
              <w:t>Vc</w:t>
            </w:r>
            <w:proofErr w:type="spellEnd"/>
          </w:p>
        </w:tc>
        <w:tc>
          <w:tcPr>
            <w:tcW w:w="1403" w:type="dxa"/>
            <w:tcMar>
              <w:top w:w="15" w:type="dxa"/>
              <w:left w:w="15" w:type="dxa"/>
              <w:right w:w="15" w:type="dxa"/>
            </w:tcMar>
            <w:vAlign w:val="center"/>
          </w:tcPr>
          <w:p w14:paraId="0C333489" w14:textId="77777777" w:rsidR="00C309E8" w:rsidRPr="003F5675" w:rsidRDefault="00C309E8" w:rsidP="002F08F7">
            <w:pPr>
              <w:ind w:left="-25" w:firstLine="26"/>
              <w:jc w:val="center"/>
              <w:textAlignment w:val="center"/>
              <w:rPr>
                <w:rFonts w:ascii="Palatino Linotype" w:hAnsi="Palatino Linotype"/>
                <w:sz w:val="20"/>
              </w:rPr>
            </w:pPr>
            <w:r w:rsidRPr="003F5675">
              <w:rPr>
                <w:rFonts w:ascii="Palatino Linotype" w:hAnsi="Palatino Linotype"/>
                <w:sz w:val="20"/>
              </w:rPr>
              <w:t>72.36</w:t>
            </w:r>
          </w:p>
        </w:tc>
        <w:tc>
          <w:tcPr>
            <w:tcW w:w="1531" w:type="dxa"/>
            <w:tcMar>
              <w:top w:w="15" w:type="dxa"/>
              <w:left w:w="15" w:type="dxa"/>
              <w:right w:w="15" w:type="dxa"/>
            </w:tcMar>
            <w:vAlign w:val="center"/>
          </w:tcPr>
          <w:p w14:paraId="23732D55" w14:textId="77777777" w:rsidR="00C309E8" w:rsidRPr="003F5675" w:rsidRDefault="00C309E8" w:rsidP="002F08F7">
            <w:pPr>
              <w:ind w:left="-25" w:firstLine="26"/>
              <w:textAlignment w:val="center"/>
              <w:rPr>
                <w:rFonts w:ascii="Palatino Linotype" w:hAnsi="Palatino Linotype"/>
                <w:sz w:val="20"/>
              </w:rPr>
            </w:pPr>
            <w:proofErr w:type="spellStart"/>
            <w:r w:rsidRPr="003F5675">
              <w:rPr>
                <w:rFonts w:ascii="Palatino Linotype" w:hAnsi="Palatino Linotype"/>
                <w:i/>
                <w:sz w:val="20"/>
              </w:rPr>
              <w:t>Fs</w:t>
            </w:r>
            <w:r w:rsidRPr="003F5675">
              <w:rPr>
                <w:rFonts w:ascii="Palatino Linotype" w:hAnsi="Palatino Linotype"/>
                <w:i/>
                <w:sz w:val="20"/>
                <w:u w:val="single"/>
              </w:rPr>
              <w:t>t</w:t>
            </w:r>
            <w:proofErr w:type="spellEnd"/>
            <w:r w:rsidRPr="003F5675">
              <w:rPr>
                <w:rFonts w:ascii="Palatino Linotype" w:hAnsi="Palatino Linotype"/>
                <w:sz w:val="20"/>
              </w:rPr>
              <w:t xml:space="preserve"> = 0.276***</w:t>
            </w:r>
          </w:p>
        </w:tc>
      </w:tr>
      <w:tr w:rsidR="00C309E8" w:rsidRPr="003F5675" w14:paraId="3DEE550A" w14:textId="77777777" w:rsidTr="002F08F7">
        <w:trPr>
          <w:trHeight w:hRule="exact" w:val="355"/>
        </w:trPr>
        <w:tc>
          <w:tcPr>
            <w:tcW w:w="2310" w:type="dxa"/>
            <w:tcBorders>
              <w:bottom w:val="single" w:sz="4" w:space="0" w:color="auto"/>
            </w:tcBorders>
            <w:tcMar>
              <w:top w:w="15" w:type="dxa"/>
              <w:left w:w="15" w:type="dxa"/>
              <w:right w:w="15" w:type="dxa"/>
            </w:tcMar>
            <w:vAlign w:val="center"/>
          </w:tcPr>
          <w:p w14:paraId="30005BC9" w14:textId="77777777" w:rsidR="00C309E8" w:rsidRPr="003F5675" w:rsidRDefault="00C309E8" w:rsidP="002F08F7">
            <w:pPr>
              <w:ind w:left="-25" w:firstLine="26"/>
              <w:textAlignment w:val="center"/>
              <w:rPr>
                <w:rFonts w:ascii="Palatino Linotype" w:hAnsi="Palatino Linotype"/>
                <w:b/>
                <w:sz w:val="20"/>
              </w:rPr>
            </w:pPr>
            <w:r w:rsidRPr="003F5675">
              <w:rPr>
                <w:rFonts w:ascii="Palatino Linotype" w:hAnsi="Palatino Linotype"/>
                <w:b/>
                <w:sz w:val="20"/>
              </w:rPr>
              <w:t>Total</w:t>
            </w:r>
          </w:p>
        </w:tc>
        <w:tc>
          <w:tcPr>
            <w:tcW w:w="503" w:type="dxa"/>
            <w:tcBorders>
              <w:bottom w:val="single" w:sz="4" w:space="0" w:color="auto"/>
            </w:tcBorders>
            <w:tcMar>
              <w:top w:w="15" w:type="dxa"/>
              <w:left w:w="15" w:type="dxa"/>
              <w:right w:w="15" w:type="dxa"/>
            </w:tcMar>
            <w:vAlign w:val="center"/>
          </w:tcPr>
          <w:p w14:paraId="18CDF5F4" w14:textId="77777777" w:rsidR="00C309E8" w:rsidRPr="003F5675" w:rsidRDefault="00C309E8" w:rsidP="002F08F7">
            <w:pPr>
              <w:ind w:left="-25" w:firstLine="26"/>
              <w:textAlignment w:val="center"/>
              <w:rPr>
                <w:rFonts w:ascii="Palatino Linotype" w:hAnsi="Palatino Linotype"/>
                <w:sz w:val="20"/>
              </w:rPr>
            </w:pPr>
            <w:r w:rsidRPr="003F5675">
              <w:rPr>
                <w:rFonts w:ascii="Palatino Linotype" w:hAnsi="Palatino Linotype"/>
                <w:sz w:val="20"/>
              </w:rPr>
              <w:t>735</w:t>
            </w:r>
          </w:p>
        </w:tc>
        <w:tc>
          <w:tcPr>
            <w:tcW w:w="1155" w:type="dxa"/>
            <w:tcBorders>
              <w:bottom w:val="single" w:sz="4" w:space="0" w:color="auto"/>
            </w:tcBorders>
            <w:tcMar>
              <w:top w:w="15" w:type="dxa"/>
              <w:left w:w="15" w:type="dxa"/>
              <w:right w:w="15" w:type="dxa"/>
            </w:tcMar>
            <w:vAlign w:val="center"/>
          </w:tcPr>
          <w:p w14:paraId="30615381" w14:textId="77777777" w:rsidR="00C309E8" w:rsidRPr="003F5675" w:rsidRDefault="00C309E8" w:rsidP="002F08F7">
            <w:pPr>
              <w:ind w:left="-25" w:firstLine="26"/>
              <w:jc w:val="center"/>
              <w:textAlignment w:val="center"/>
              <w:rPr>
                <w:rFonts w:ascii="Palatino Linotype" w:hAnsi="Palatino Linotype"/>
                <w:sz w:val="20"/>
              </w:rPr>
            </w:pPr>
            <w:r w:rsidRPr="003F5675">
              <w:rPr>
                <w:rFonts w:ascii="Palatino Linotype" w:hAnsi="Palatino Linotype"/>
                <w:sz w:val="20"/>
              </w:rPr>
              <w:t>3585.546</w:t>
            </w:r>
          </w:p>
        </w:tc>
        <w:tc>
          <w:tcPr>
            <w:tcW w:w="1148" w:type="dxa"/>
            <w:tcBorders>
              <w:bottom w:val="single" w:sz="4" w:space="0" w:color="auto"/>
            </w:tcBorders>
            <w:tcMar>
              <w:top w:w="15" w:type="dxa"/>
              <w:left w:w="15" w:type="dxa"/>
              <w:right w:w="15" w:type="dxa"/>
            </w:tcMar>
            <w:vAlign w:val="center"/>
          </w:tcPr>
          <w:p w14:paraId="20CD48BE" w14:textId="77777777" w:rsidR="00C309E8" w:rsidRPr="003F5675" w:rsidRDefault="00C309E8" w:rsidP="002F08F7">
            <w:pPr>
              <w:ind w:left="-25" w:firstLine="26"/>
              <w:jc w:val="center"/>
              <w:textAlignment w:val="center"/>
              <w:rPr>
                <w:rFonts w:ascii="Palatino Linotype" w:hAnsi="Palatino Linotype"/>
                <w:sz w:val="20"/>
              </w:rPr>
            </w:pPr>
            <w:r w:rsidRPr="003F5675">
              <w:rPr>
                <w:rFonts w:ascii="Palatino Linotype" w:hAnsi="Palatino Linotype"/>
                <w:sz w:val="20"/>
              </w:rPr>
              <w:t>5.217</w:t>
            </w:r>
          </w:p>
        </w:tc>
        <w:tc>
          <w:tcPr>
            <w:tcW w:w="1403" w:type="dxa"/>
            <w:tcBorders>
              <w:bottom w:val="single" w:sz="4" w:space="0" w:color="auto"/>
            </w:tcBorders>
            <w:tcMar>
              <w:top w:w="15" w:type="dxa"/>
              <w:left w:w="15" w:type="dxa"/>
              <w:right w:w="15" w:type="dxa"/>
            </w:tcMar>
            <w:vAlign w:val="center"/>
          </w:tcPr>
          <w:p w14:paraId="7E6C626F" w14:textId="77777777" w:rsidR="00C309E8" w:rsidRPr="003F5675" w:rsidRDefault="00C309E8" w:rsidP="002F08F7">
            <w:pPr>
              <w:ind w:left="-25" w:firstLine="26"/>
              <w:jc w:val="center"/>
              <w:textAlignment w:val="center"/>
              <w:rPr>
                <w:rFonts w:ascii="Palatino Linotype" w:hAnsi="Palatino Linotype"/>
                <w:sz w:val="20"/>
              </w:rPr>
            </w:pPr>
            <w:r w:rsidRPr="003F5675">
              <w:rPr>
                <w:rFonts w:ascii="Palatino Linotype" w:hAnsi="Palatino Linotype"/>
                <w:sz w:val="20"/>
              </w:rPr>
              <w:t>100</w:t>
            </w:r>
          </w:p>
        </w:tc>
        <w:tc>
          <w:tcPr>
            <w:tcW w:w="1531" w:type="dxa"/>
            <w:tcBorders>
              <w:bottom w:val="single" w:sz="4" w:space="0" w:color="auto"/>
            </w:tcBorders>
            <w:tcMar>
              <w:top w:w="15" w:type="dxa"/>
              <w:left w:w="15" w:type="dxa"/>
              <w:right w:w="15" w:type="dxa"/>
            </w:tcMar>
            <w:vAlign w:val="center"/>
          </w:tcPr>
          <w:p w14:paraId="1F092C1F" w14:textId="77777777" w:rsidR="00C309E8" w:rsidRPr="003F5675" w:rsidRDefault="00C309E8" w:rsidP="002F08F7">
            <w:pPr>
              <w:ind w:left="-25" w:firstLine="26"/>
              <w:rPr>
                <w:rFonts w:ascii="Palatino Linotype" w:hAnsi="Palatino Linotype"/>
                <w:sz w:val="20"/>
              </w:rPr>
            </w:pPr>
          </w:p>
        </w:tc>
      </w:tr>
    </w:tbl>
    <w:p w14:paraId="7B4127D0" w14:textId="77777777" w:rsidR="00C309E8" w:rsidRPr="00D34D76" w:rsidRDefault="00C309E8" w:rsidP="00C309E8">
      <w:pPr>
        <w:spacing w:line="360" w:lineRule="auto"/>
        <w:ind w:left="-25" w:firstLine="26"/>
        <w:rPr>
          <w:rFonts w:ascii="Palatino Linotype" w:hAnsi="Palatino Linotype"/>
          <w:sz w:val="18"/>
          <w:szCs w:val="18"/>
        </w:rPr>
      </w:pPr>
      <w:r>
        <w:rPr>
          <w:rFonts w:ascii="Palatino Linotype" w:hAnsi="Palatino Linotype"/>
          <w:sz w:val="18"/>
          <w:szCs w:val="18"/>
        </w:rPr>
        <w:t>Asterisks (</w:t>
      </w:r>
      <w:r w:rsidRPr="00BA649E">
        <w:rPr>
          <w:rFonts w:ascii="Palatino Linotype" w:hAnsi="Palatino Linotype"/>
          <w:sz w:val="18"/>
          <w:szCs w:val="18"/>
        </w:rPr>
        <w:t>***</w:t>
      </w:r>
      <w:r>
        <w:rPr>
          <w:rFonts w:ascii="Palatino Linotype" w:hAnsi="Palatino Linotype"/>
          <w:sz w:val="18"/>
          <w:szCs w:val="18"/>
        </w:rPr>
        <w:t>) i</w:t>
      </w:r>
      <w:r w:rsidRPr="00BA649E">
        <w:rPr>
          <w:rFonts w:ascii="Palatino Linotype" w:hAnsi="Palatino Linotype"/>
          <w:sz w:val="18"/>
          <w:szCs w:val="18"/>
        </w:rPr>
        <w:t>ndicates significant value (</w:t>
      </w:r>
      <w:r>
        <w:rPr>
          <w:rFonts w:ascii="Palatino Linotype" w:hAnsi="Palatino Linotype"/>
          <w:sz w:val="18"/>
          <w:szCs w:val="18"/>
        </w:rPr>
        <w:t>p</w:t>
      </w:r>
      <w:r w:rsidRPr="00BA649E">
        <w:rPr>
          <w:rFonts w:ascii="Palatino Linotype" w:hAnsi="Palatino Linotype"/>
          <w:sz w:val="18"/>
          <w:szCs w:val="18"/>
        </w:rPr>
        <w:t xml:space="preserve">&lt;0.001) </w:t>
      </w:r>
    </w:p>
    <w:p w14:paraId="7EC375A1" w14:textId="40074588" w:rsidR="00C309E8" w:rsidRPr="007011DA" w:rsidRDefault="007011DA" w:rsidP="007011DA">
      <w:pPr>
        <w:pStyle w:val="ListParagraph"/>
        <w:numPr>
          <w:ilvl w:val="0"/>
          <w:numId w:val="5"/>
        </w:numPr>
        <w:spacing w:line="360" w:lineRule="auto"/>
        <w:ind w:firstLineChars="0"/>
        <w:rPr>
          <w:rFonts w:ascii="Times New Roman" w:hAnsi="Times New Roman" w:cs="Times New Roman"/>
          <w:bCs/>
          <w:iCs/>
          <w:sz w:val="24"/>
          <w:szCs w:val="24"/>
        </w:rPr>
      </w:pPr>
      <w:r w:rsidRPr="007011DA">
        <w:rPr>
          <w:rFonts w:ascii="Times New Roman" w:hAnsi="Times New Roman" w:cs="Times New Roman"/>
          <w:bCs/>
          <w:iCs/>
          <w:sz w:val="24"/>
          <w:szCs w:val="24"/>
        </w:rPr>
        <w:lastRenderedPageBreak/>
        <w:t xml:space="preserve">There is no significant difference in endophyte infection rate in population 1 (34.5%, n=20) and 2 (30.5%, n=10), but </w:t>
      </w:r>
      <w:proofErr w:type="spellStart"/>
      <w:r w:rsidRPr="007011DA">
        <w:rPr>
          <w:rFonts w:ascii="Times New Roman" w:hAnsi="Times New Roman" w:cs="Times New Roman"/>
          <w:bCs/>
          <w:iCs/>
          <w:sz w:val="24"/>
          <w:szCs w:val="24"/>
        </w:rPr>
        <w:t>swainsonine</w:t>
      </w:r>
      <w:proofErr w:type="spellEnd"/>
      <w:r w:rsidRPr="007011DA">
        <w:rPr>
          <w:rFonts w:ascii="Times New Roman" w:hAnsi="Times New Roman" w:cs="Times New Roman"/>
          <w:bCs/>
          <w:iCs/>
          <w:sz w:val="24"/>
          <w:szCs w:val="24"/>
        </w:rPr>
        <w:t xml:space="preserve"> concentrations differed significantly (0.0166‰, n=20 in pop 1 and 0.0026‰, n=10 in pop 2)</w:t>
      </w:r>
      <w:r>
        <w:rPr>
          <w:rFonts w:ascii="Times New Roman" w:hAnsi="Times New Roman" w:cs="Times New Roman"/>
          <w:bCs/>
          <w:iCs/>
          <w:sz w:val="24"/>
          <w:szCs w:val="24"/>
        </w:rPr>
        <w:t xml:space="preserve"> (Figure 2)</w:t>
      </w:r>
      <w:r w:rsidRPr="007011DA">
        <w:rPr>
          <w:rFonts w:ascii="Times New Roman" w:hAnsi="Times New Roman" w:cs="Times New Roman"/>
          <w:bCs/>
          <w:iCs/>
          <w:sz w:val="24"/>
          <w:szCs w:val="24"/>
        </w:rPr>
        <w:t>.</w:t>
      </w:r>
    </w:p>
    <w:p w14:paraId="1C10600B" w14:textId="77777777" w:rsidR="00C309E8" w:rsidRDefault="00C309E8" w:rsidP="00A7027F">
      <w:pPr>
        <w:spacing w:line="360" w:lineRule="auto"/>
        <w:rPr>
          <w:rFonts w:ascii="Times New Roman" w:hAnsi="Times New Roman" w:cs="Times New Roman"/>
          <w:b/>
          <w:i/>
          <w:sz w:val="24"/>
          <w:szCs w:val="24"/>
        </w:rPr>
      </w:pPr>
    </w:p>
    <w:p w14:paraId="551D90E3" w14:textId="31248672" w:rsidR="00C309E8" w:rsidRDefault="00C309E8" w:rsidP="00C309E8">
      <w:pPr>
        <w:spacing w:line="360" w:lineRule="auto"/>
        <w:jc w:val="center"/>
        <w:rPr>
          <w:rFonts w:ascii="Times New Roman" w:hAnsi="Times New Roman" w:cs="Times New Roman"/>
          <w:b/>
          <w:i/>
          <w:sz w:val="24"/>
          <w:szCs w:val="24"/>
        </w:rPr>
      </w:pPr>
      <w:r w:rsidRPr="00C309E8">
        <w:rPr>
          <w:noProof/>
          <w:lang w:val="en-GB" w:eastAsia="en-GB"/>
        </w:rPr>
        <w:drawing>
          <wp:inline distT="0" distB="0" distL="0" distR="0" wp14:anchorId="65DDA809" wp14:editId="23D00E31">
            <wp:extent cx="3097618" cy="3689842"/>
            <wp:effectExtent l="0" t="0" r="7620"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12975" cy="3708135"/>
                    </a:xfrm>
                    <a:prstGeom prst="rect">
                      <a:avLst/>
                    </a:prstGeom>
                    <a:noFill/>
                    <a:ln>
                      <a:noFill/>
                    </a:ln>
                  </pic:spPr>
                </pic:pic>
              </a:graphicData>
            </a:graphic>
          </wp:inline>
        </w:drawing>
      </w:r>
    </w:p>
    <w:p w14:paraId="6C258F21" w14:textId="77777777" w:rsidR="00C309E8" w:rsidRDefault="00C309E8" w:rsidP="00C309E8">
      <w:pPr>
        <w:pStyle w:val="MDPI51figurecaption"/>
        <w:spacing w:before="0" w:after="0" w:line="240" w:lineRule="auto"/>
        <w:ind w:left="0"/>
      </w:pPr>
      <w:r w:rsidRPr="002F08F7">
        <w:rPr>
          <w:b/>
          <w:sz w:val="20"/>
        </w:rPr>
        <w:t>Figure 2.</w:t>
      </w:r>
      <w:r w:rsidRPr="002F08F7">
        <w:rPr>
          <w:sz w:val="20"/>
        </w:rPr>
        <w:t xml:space="preserve"> </w:t>
      </w:r>
      <w:r w:rsidRPr="002F08F7">
        <w:rPr>
          <w:rFonts w:eastAsiaTheme="minorEastAsia" w:cs="Calibri"/>
          <w:color w:val="auto"/>
          <w:kern w:val="2"/>
          <w:sz w:val="20"/>
          <w:szCs w:val="22"/>
          <w:lang w:eastAsia="zh-CN" w:bidi="ar-SA"/>
        </w:rPr>
        <w:t xml:space="preserve">Endophyte (Panel a) and </w:t>
      </w:r>
      <w:proofErr w:type="spellStart"/>
      <w:r w:rsidRPr="002F08F7">
        <w:rPr>
          <w:rFonts w:eastAsiaTheme="minorEastAsia" w:cs="Calibri"/>
          <w:color w:val="auto"/>
          <w:kern w:val="2"/>
          <w:sz w:val="20"/>
          <w:szCs w:val="22"/>
          <w:lang w:eastAsia="zh-CN" w:bidi="ar-SA"/>
        </w:rPr>
        <w:t>swainsonine</w:t>
      </w:r>
      <w:proofErr w:type="spellEnd"/>
      <w:r w:rsidRPr="002F08F7">
        <w:rPr>
          <w:rFonts w:eastAsiaTheme="minorEastAsia" w:cs="Calibri"/>
          <w:color w:val="auto"/>
          <w:kern w:val="2"/>
          <w:sz w:val="20"/>
          <w:szCs w:val="22"/>
          <w:lang w:eastAsia="zh-CN" w:bidi="ar-SA"/>
        </w:rPr>
        <w:t xml:space="preserve"> (Panel b) concentration in 33 accessions of </w:t>
      </w:r>
      <w:r w:rsidRPr="002F08F7">
        <w:rPr>
          <w:rFonts w:eastAsiaTheme="minorEastAsia" w:cs="Calibri"/>
          <w:i/>
          <w:iCs/>
          <w:color w:val="auto"/>
          <w:kern w:val="2"/>
          <w:sz w:val="20"/>
          <w:szCs w:val="22"/>
          <w:lang w:eastAsia="zh-CN" w:bidi="ar-SA"/>
        </w:rPr>
        <w:t xml:space="preserve">O. </w:t>
      </w:r>
      <w:proofErr w:type="spellStart"/>
      <w:r w:rsidRPr="002F08F7">
        <w:rPr>
          <w:rFonts w:eastAsiaTheme="minorEastAsia" w:cs="Calibri"/>
          <w:i/>
          <w:iCs/>
          <w:color w:val="auto"/>
          <w:kern w:val="2"/>
          <w:sz w:val="20"/>
          <w:szCs w:val="22"/>
          <w:lang w:eastAsia="zh-CN" w:bidi="ar-SA"/>
        </w:rPr>
        <w:t>ochrocephala</w:t>
      </w:r>
      <w:proofErr w:type="spellEnd"/>
      <w:r w:rsidRPr="002F08F7">
        <w:rPr>
          <w:rFonts w:eastAsiaTheme="minorEastAsia" w:cs="Calibri"/>
          <w:color w:val="auto"/>
          <w:kern w:val="2"/>
          <w:sz w:val="20"/>
          <w:szCs w:val="22"/>
          <w:lang w:eastAsia="zh-CN" w:bidi="ar-SA"/>
        </w:rPr>
        <w:t>. Pop 1 (population 1) represents accessions from Ningxia (NX), Gansu (GS, except GS6), Qinghai (QH) and Tibet (XZ) and pop 2 represents accessions from Sichuan (SC) and GS6. Bars represent mean ± SEM in panel b). Asterisks indicate significant difference.</w:t>
      </w:r>
    </w:p>
    <w:p w14:paraId="0B8FEA5C" w14:textId="0E81AE79" w:rsidR="00C309E8" w:rsidRDefault="00C309E8" w:rsidP="00A7027F">
      <w:pPr>
        <w:spacing w:line="360" w:lineRule="auto"/>
        <w:rPr>
          <w:rFonts w:ascii="Times New Roman" w:hAnsi="Times New Roman" w:cs="Times New Roman"/>
          <w:b/>
          <w:iCs/>
          <w:sz w:val="24"/>
          <w:szCs w:val="24"/>
        </w:rPr>
      </w:pPr>
    </w:p>
    <w:p w14:paraId="2D731EF6" w14:textId="28DBEB78" w:rsidR="001A6491" w:rsidRPr="00C12D50" w:rsidRDefault="007011DA" w:rsidP="007011DA">
      <w:pPr>
        <w:pStyle w:val="ListParagraph"/>
        <w:numPr>
          <w:ilvl w:val="0"/>
          <w:numId w:val="5"/>
        </w:numPr>
        <w:spacing w:line="360" w:lineRule="auto"/>
        <w:ind w:firstLineChars="0"/>
        <w:rPr>
          <w:rFonts w:ascii="Times New Roman" w:hAnsi="Times New Roman" w:cs="Times New Roman"/>
          <w:bCs/>
          <w:iCs/>
          <w:sz w:val="24"/>
          <w:szCs w:val="24"/>
        </w:rPr>
      </w:pPr>
      <w:r>
        <w:rPr>
          <w:rFonts w:ascii="Times New Roman" w:hAnsi="Times New Roman" w:cs="Times New Roman"/>
          <w:bCs/>
          <w:iCs/>
          <w:sz w:val="24"/>
          <w:szCs w:val="24"/>
        </w:rPr>
        <w:t>H</w:t>
      </w:r>
      <w:r w:rsidRPr="007011DA">
        <w:rPr>
          <w:rFonts w:ascii="Times New Roman" w:hAnsi="Times New Roman" w:cs="Times New Roman"/>
          <w:bCs/>
          <w:iCs/>
          <w:sz w:val="24"/>
          <w:szCs w:val="24"/>
        </w:rPr>
        <w:t>ost genetics were significantly correlated with geographical location, elevation and precipitation</w:t>
      </w:r>
      <w:r>
        <w:rPr>
          <w:rFonts w:ascii="Times New Roman" w:hAnsi="Times New Roman" w:cs="Times New Roman"/>
          <w:bCs/>
          <w:iCs/>
          <w:sz w:val="24"/>
          <w:szCs w:val="24"/>
        </w:rPr>
        <w:t xml:space="preserve"> (Table 2)</w:t>
      </w:r>
      <w:r w:rsidRPr="007011DA">
        <w:rPr>
          <w:rFonts w:ascii="Times New Roman" w:hAnsi="Times New Roman" w:cs="Times New Roman"/>
          <w:bCs/>
          <w:iCs/>
          <w:sz w:val="24"/>
          <w:szCs w:val="24"/>
        </w:rPr>
        <w:t xml:space="preserve">. </w:t>
      </w:r>
      <w:r w:rsidR="001A6491" w:rsidRPr="001A6491">
        <w:rPr>
          <w:rFonts w:ascii="Times New Roman" w:hAnsi="Times New Roman" w:cs="Times New Roman"/>
          <w:bCs/>
          <w:iCs/>
          <w:sz w:val="24"/>
          <w:szCs w:val="24"/>
        </w:rPr>
        <w:t xml:space="preserve">This demonstrated the effect of isolation-by-distance and altitudinal environmental variation on the genetic divergence seen in the two populations of </w:t>
      </w:r>
      <w:r w:rsidR="001A6491" w:rsidRPr="001A6491">
        <w:rPr>
          <w:rFonts w:ascii="Times New Roman" w:hAnsi="Times New Roman" w:cs="Times New Roman"/>
          <w:bCs/>
          <w:i/>
          <w:sz w:val="24"/>
          <w:szCs w:val="24"/>
        </w:rPr>
        <w:t xml:space="preserve">O. </w:t>
      </w:r>
      <w:proofErr w:type="spellStart"/>
      <w:r w:rsidR="001A6491" w:rsidRPr="001A6491">
        <w:rPr>
          <w:rFonts w:ascii="Times New Roman" w:hAnsi="Times New Roman" w:cs="Times New Roman"/>
          <w:bCs/>
          <w:i/>
          <w:sz w:val="24"/>
          <w:szCs w:val="24"/>
        </w:rPr>
        <w:t>ochrocephal</w:t>
      </w:r>
      <w:r w:rsidR="001A6491" w:rsidRPr="001A6491">
        <w:rPr>
          <w:rFonts w:ascii="Times New Roman" w:hAnsi="Times New Roman" w:cs="Times New Roman"/>
          <w:bCs/>
          <w:iCs/>
          <w:sz w:val="24"/>
          <w:szCs w:val="24"/>
        </w:rPr>
        <w:t>a</w:t>
      </w:r>
      <w:proofErr w:type="spellEnd"/>
      <w:r w:rsidR="001A6491" w:rsidRPr="001A6491">
        <w:rPr>
          <w:rFonts w:ascii="Times New Roman" w:hAnsi="Times New Roman" w:cs="Times New Roman"/>
          <w:bCs/>
          <w:iCs/>
          <w:sz w:val="24"/>
          <w:szCs w:val="24"/>
        </w:rPr>
        <w:t>.</w:t>
      </w:r>
      <w:r w:rsidR="001A6491">
        <w:rPr>
          <w:rFonts w:ascii="Times New Roman" w:hAnsi="Times New Roman" w:cs="Times New Roman"/>
          <w:bCs/>
          <w:iCs/>
          <w:sz w:val="24"/>
          <w:szCs w:val="24"/>
        </w:rPr>
        <w:t xml:space="preserve"> </w:t>
      </w:r>
      <w:r w:rsidR="001A6491" w:rsidRPr="001A6491">
        <w:rPr>
          <w:rFonts w:ascii="Times New Roman" w:hAnsi="Times New Roman" w:cs="Times New Roman"/>
          <w:bCs/>
          <w:iCs/>
          <w:sz w:val="24"/>
          <w:szCs w:val="24"/>
        </w:rPr>
        <w:t xml:space="preserve">The correlation coefficients between annual precipitation and genetic distance (r=0.4836, p&lt;0.001 and n=528 pairwise), population partition (r=0.584, p&lt;0.001 and n=33) and clustering (r=0.762, p&lt;0.001 and n=332) were significant at each level of genetic hierarchy. Thus, we suggest that precipitation plays a key role in driving plant genetic divergence in </w:t>
      </w:r>
      <w:r w:rsidR="001A6491" w:rsidRPr="001A6491">
        <w:rPr>
          <w:rFonts w:ascii="Times New Roman" w:hAnsi="Times New Roman" w:cs="Times New Roman"/>
          <w:bCs/>
          <w:i/>
          <w:sz w:val="24"/>
          <w:szCs w:val="24"/>
        </w:rPr>
        <w:t xml:space="preserve">O. </w:t>
      </w:r>
      <w:proofErr w:type="spellStart"/>
      <w:r w:rsidR="001A6491" w:rsidRPr="001A6491">
        <w:rPr>
          <w:rFonts w:ascii="Times New Roman" w:hAnsi="Times New Roman" w:cs="Times New Roman"/>
          <w:bCs/>
          <w:i/>
          <w:sz w:val="24"/>
          <w:szCs w:val="24"/>
        </w:rPr>
        <w:t>ochrocephala</w:t>
      </w:r>
      <w:proofErr w:type="spellEnd"/>
      <w:r w:rsidR="001A6491" w:rsidRPr="00C12D50">
        <w:rPr>
          <w:rFonts w:ascii="Times New Roman" w:hAnsi="Times New Roman" w:cs="Times New Roman"/>
          <w:bCs/>
          <w:iCs/>
          <w:sz w:val="24"/>
          <w:szCs w:val="24"/>
        </w:rPr>
        <w:t xml:space="preserve"> (</w:t>
      </w:r>
      <w:r w:rsidR="00C12D50" w:rsidRPr="00C12D50">
        <w:rPr>
          <w:rFonts w:ascii="Times New Roman" w:hAnsi="Times New Roman" w:cs="Times New Roman"/>
          <w:bCs/>
          <w:iCs/>
          <w:sz w:val="24"/>
          <w:szCs w:val="24"/>
        </w:rPr>
        <w:t>Figure 3</w:t>
      </w:r>
      <w:r w:rsidR="001A6491" w:rsidRPr="00C12D50">
        <w:rPr>
          <w:rFonts w:ascii="Times New Roman" w:hAnsi="Times New Roman" w:cs="Times New Roman"/>
          <w:bCs/>
          <w:iCs/>
          <w:sz w:val="24"/>
          <w:szCs w:val="24"/>
        </w:rPr>
        <w:t>).</w:t>
      </w:r>
    </w:p>
    <w:p w14:paraId="3A43A3D4" w14:textId="78EB8E7C" w:rsidR="000C55E8" w:rsidRPr="000C55E8" w:rsidRDefault="000C55E8" w:rsidP="000C55E8">
      <w:pPr>
        <w:pStyle w:val="ListParagraph"/>
        <w:spacing w:beforeLines="50" w:before="156"/>
        <w:ind w:left="360" w:firstLineChars="0" w:firstLine="0"/>
        <w:rPr>
          <w:rFonts w:ascii="Palatino Linotype" w:hAnsi="Palatino Linotype"/>
          <w:sz w:val="20"/>
          <w:szCs w:val="20"/>
        </w:rPr>
      </w:pPr>
      <w:r w:rsidRPr="000C55E8">
        <w:rPr>
          <w:rFonts w:ascii="Palatino Linotype" w:hAnsi="Palatino Linotype"/>
          <w:b/>
          <w:sz w:val="20"/>
          <w:szCs w:val="20"/>
        </w:rPr>
        <w:lastRenderedPageBreak/>
        <w:t xml:space="preserve">Table 2. </w:t>
      </w:r>
      <w:r w:rsidRPr="000C55E8">
        <w:rPr>
          <w:rFonts w:ascii="Palatino Linotype" w:hAnsi="Palatino Linotype"/>
          <w:sz w:val="20"/>
          <w:szCs w:val="20"/>
        </w:rPr>
        <w:t>Environmental effects on plant genetic divergence.</w:t>
      </w:r>
    </w:p>
    <w:tbl>
      <w:tblPr>
        <w:tblStyle w:val="TableGrid"/>
        <w:tblW w:w="7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6"/>
        <w:gridCol w:w="1362"/>
        <w:gridCol w:w="222"/>
        <w:gridCol w:w="1173"/>
        <w:gridCol w:w="1267"/>
        <w:gridCol w:w="1266"/>
        <w:gridCol w:w="1125"/>
      </w:tblGrid>
      <w:tr w:rsidR="000C55E8" w:rsidRPr="003F5675" w14:paraId="0EA8510C" w14:textId="77777777" w:rsidTr="00153F48">
        <w:trPr>
          <w:trHeight w:val="314"/>
          <w:jc w:val="center"/>
        </w:trPr>
        <w:tc>
          <w:tcPr>
            <w:tcW w:w="2878" w:type="dxa"/>
            <w:gridSpan w:val="2"/>
            <w:tcBorders>
              <w:top w:val="single" w:sz="4" w:space="0" w:color="auto"/>
            </w:tcBorders>
          </w:tcPr>
          <w:p w14:paraId="4FF0CA17" w14:textId="77777777" w:rsidR="000C55E8" w:rsidRPr="003F5675" w:rsidRDefault="000C55E8" w:rsidP="00153F48">
            <w:pPr>
              <w:ind w:rightChars="-80" w:right="-168"/>
              <w:jc w:val="center"/>
              <w:rPr>
                <w:rFonts w:ascii="Palatino Linotype" w:hAnsi="Palatino Linotype"/>
                <w:b/>
              </w:rPr>
            </w:pPr>
          </w:p>
        </w:tc>
        <w:tc>
          <w:tcPr>
            <w:tcW w:w="0" w:type="auto"/>
            <w:tcBorders>
              <w:top w:val="single" w:sz="4" w:space="0" w:color="auto"/>
            </w:tcBorders>
          </w:tcPr>
          <w:p w14:paraId="6385B888" w14:textId="77777777" w:rsidR="000C55E8" w:rsidRPr="003F5675" w:rsidRDefault="000C55E8" w:rsidP="00153F48">
            <w:pPr>
              <w:ind w:rightChars="-80" w:right="-168"/>
              <w:jc w:val="center"/>
              <w:rPr>
                <w:rFonts w:ascii="Palatino Linotype" w:hAnsi="Palatino Linotype"/>
                <w:b/>
              </w:rPr>
            </w:pPr>
          </w:p>
        </w:tc>
        <w:tc>
          <w:tcPr>
            <w:tcW w:w="4831" w:type="dxa"/>
            <w:gridSpan w:val="4"/>
            <w:tcBorders>
              <w:top w:val="single" w:sz="4" w:space="0" w:color="auto"/>
              <w:bottom w:val="single" w:sz="4" w:space="0" w:color="auto"/>
            </w:tcBorders>
          </w:tcPr>
          <w:p w14:paraId="1C0533FE" w14:textId="77777777" w:rsidR="000C55E8" w:rsidRPr="003F5675" w:rsidRDefault="000C55E8" w:rsidP="00153F48">
            <w:pPr>
              <w:ind w:rightChars="-80" w:right="-168"/>
              <w:jc w:val="center"/>
              <w:rPr>
                <w:rFonts w:ascii="Palatino Linotype" w:hAnsi="Palatino Linotype"/>
                <w:b/>
              </w:rPr>
            </w:pPr>
            <w:r w:rsidRPr="003F5675">
              <w:rPr>
                <w:rFonts w:ascii="Palatino Linotype" w:hAnsi="Palatino Linotype"/>
                <w:b/>
              </w:rPr>
              <w:t>Genetics</w:t>
            </w:r>
          </w:p>
        </w:tc>
      </w:tr>
      <w:tr w:rsidR="000C55E8" w:rsidRPr="003F5675" w14:paraId="602F2E31" w14:textId="77777777" w:rsidTr="00153F48">
        <w:trPr>
          <w:trHeight w:val="628"/>
          <w:jc w:val="center"/>
        </w:trPr>
        <w:tc>
          <w:tcPr>
            <w:tcW w:w="1516" w:type="dxa"/>
            <w:tcBorders>
              <w:bottom w:val="single" w:sz="4" w:space="0" w:color="auto"/>
            </w:tcBorders>
          </w:tcPr>
          <w:p w14:paraId="6A39EE8E" w14:textId="77777777" w:rsidR="000C55E8" w:rsidRPr="003F5675" w:rsidRDefault="000C55E8" w:rsidP="00153F48">
            <w:pPr>
              <w:rPr>
                <w:rFonts w:ascii="Palatino Linotype" w:hAnsi="Palatino Linotype"/>
              </w:rPr>
            </w:pPr>
          </w:p>
        </w:tc>
        <w:tc>
          <w:tcPr>
            <w:tcW w:w="1362" w:type="dxa"/>
            <w:tcBorders>
              <w:bottom w:val="single" w:sz="4" w:space="0" w:color="auto"/>
            </w:tcBorders>
            <w:vAlign w:val="center"/>
          </w:tcPr>
          <w:p w14:paraId="4B81BC70" w14:textId="77777777" w:rsidR="000C55E8" w:rsidRPr="003F5675" w:rsidRDefault="000C55E8" w:rsidP="00153F48">
            <w:pPr>
              <w:jc w:val="center"/>
              <w:rPr>
                <w:rFonts w:ascii="Palatino Linotype" w:hAnsi="Palatino Linotype"/>
                <w:b/>
              </w:rPr>
            </w:pPr>
            <w:r w:rsidRPr="003F5675">
              <w:rPr>
                <w:rFonts w:ascii="Palatino Linotype" w:hAnsi="Palatino Linotype"/>
                <w:b/>
              </w:rPr>
              <w:t>Elevation</w:t>
            </w:r>
          </w:p>
        </w:tc>
        <w:tc>
          <w:tcPr>
            <w:tcW w:w="0" w:type="auto"/>
            <w:tcBorders>
              <w:bottom w:val="single" w:sz="4" w:space="0" w:color="auto"/>
            </w:tcBorders>
          </w:tcPr>
          <w:p w14:paraId="4B270262" w14:textId="77777777" w:rsidR="000C55E8" w:rsidRPr="003F5675" w:rsidRDefault="000C55E8" w:rsidP="00153F48">
            <w:pPr>
              <w:jc w:val="center"/>
              <w:rPr>
                <w:rFonts w:ascii="Palatino Linotype" w:hAnsi="Palatino Linotype"/>
                <w:b/>
              </w:rPr>
            </w:pPr>
          </w:p>
        </w:tc>
        <w:tc>
          <w:tcPr>
            <w:tcW w:w="1173" w:type="dxa"/>
            <w:tcBorders>
              <w:top w:val="single" w:sz="4" w:space="0" w:color="auto"/>
              <w:bottom w:val="single" w:sz="4" w:space="0" w:color="auto"/>
            </w:tcBorders>
          </w:tcPr>
          <w:p w14:paraId="32934072" w14:textId="77777777" w:rsidR="000C55E8" w:rsidRPr="003F5675" w:rsidRDefault="000C55E8" w:rsidP="00153F48">
            <w:pPr>
              <w:jc w:val="center"/>
              <w:rPr>
                <w:rFonts w:ascii="Palatino Linotype" w:hAnsi="Palatino Linotype"/>
                <w:b/>
              </w:rPr>
            </w:pPr>
            <w:r w:rsidRPr="003F5675">
              <w:rPr>
                <w:rFonts w:ascii="Palatino Linotype" w:hAnsi="Palatino Linotype"/>
                <w:b/>
              </w:rPr>
              <w:t>Genetic distance</w:t>
            </w:r>
          </w:p>
        </w:tc>
        <w:tc>
          <w:tcPr>
            <w:tcW w:w="1267" w:type="dxa"/>
            <w:tcBorders>
              <w:top w:val="single" w:sz="4" w:space="0" w:color="auto"/>
              <w:bottom w:val="single" w:sz="4" w:space="0" w:color="auto"/>
            </w:tcBorders>
          </w:tcPr>
          <w:p w14:paraId="561C1CE5" w14:textId="77777777" w:rsidR="000C55E8" w:rsidRPr="003F5675" w:rsidRDefault="000C55E8" w:rsidP="00153F48">
            <w:pPr>
              <w:jc w:val="center"/>
              <w:rPr>
                <w:rFonts w:ascii="Palatino Linotype" w:hAnsi="Palatino Linotype"/>
                <w:b/>
              </w:rPr>
            </w:pPr>
            <w:r w:rsidRPr="003F5675">
              <w:rPr>
                <w:rFonts w:ascii="Palatino Linotype" w:hAnsi="Palatino Linotype"/>
                <w:b/>
              </w:rPr>
              <w:t>Population partition</w:t>
            </w:r>
          </w:p>
        </w:tc>
        <w:tc>
          <w:tcPr>
            <w:tcW w:w="1266" w:type="dxa"/>
            <w:tcBorders>
              <w:top w:val="single" w:sz="4" w:space="0" w:color="auto"/>
              <w:bottom w:val="single" w:sz="4" w:space="0" w:color="auto"/>
            </w:tcBorders>
          </w:tcPr>
          <w:p w14:paraId="0F8D61F9" w14:textId="77777777" w:rsidR="000C55E8" w:rsidRPr="003F5675" w:rsidRDefault="000C55E8" w:rsidP="00153F48">
            <w:pPr>
              <w:jc w:val="center"/>
              <w:rPr>
                <w:rFonts w:ascii="Palatino Linotype" w:hAnsi="Palatino Linotype"/>
                <w:b/>
              </w:rPr>
            </w:pPr>
            <w:r w:rsidRPr="003F5675">
              <w:rPr>
                <w:rFonts w:ascii="Palatino Linotype" w:hAnsi="Palatino Linotype"/>
                <w:b/>
              </w:rPr>
              <w:t>Cluster</w:t>
            </w:r>
          </w:p>
        </w:tc>
        <w:tc>
          <w:tcPr>
            <w:tcW w:w="1125" w:type="dxa"/>
            <w:tcBorders>
              <w:top w:val="single" w:sz="4" w:space="0" w:color="auto"/>
              <w:bottom w:val="single" w:sz="4" w:space="0" w:color="auto"/>
            </w:tcBorders>
          </w:tcPr>
          <w:p w14:paraId="3DF44CB2" w14:textId="77777777" w:rsidR="000C55E8" w:rsidRPr="003F5675" w:rsidRDefault="000C55E8" w:rsidP="00153F48">
            <w:pPr>
              <w:ind w:rightChars="-80" w:right="-168"/>
              <w:jc w:val="center"/>
              <w:rPr>
                <w:rFonts w:ascii="Palatino Linotype" w:hAnsi="Palatino Linotype"/>
                <w:b/>
              </w:rPr>
            </w:pPr>
            <w:r w:rsidRPr="003F5675">
              <w:rPr>
                <w:rFonts w:ascii="Palatino Linotype" w:hAnsi="Palatino Linotype"/>
                <w:b/>
              </w:rPr>
              <w:t>He</w:t>
            </w:r>
          </w:p>
        </w:tc>
      </w:tr>
      <w:tr w:rsidR="000C55E8" w:rsidRPr="003F5675" w14:paraId="27415804" w14:textId="77777777" w:rsidTr="00153F48">
        <w:trPr>
          <w:trHeight w:val="628"/>
          <w:jc w:val="center"/>
        </w:trPr>
        <w:tc>
          <w:tcPr>
            <w:tcW w:w="1516" w:type="dxa"/>
            <w:tcBorders>
              <w:top w:val="single" w:sz="4" w:space="0" w:color="auto"/>
              <w:bottom w:val="single" w:sz="4" w:space="0" w:color="auto"/>
            </w:tcBorders>
            <w:vAlign w:val="center"/>
          </w:tcPr>
          <w:p w14:paraId="0D0BEC5D" w14:textId="77777777" w:rsidR="000C55E8" w:rsidRPr="003F5675" w:rsidRDefault="000C55E8" w:rsidP="00153F48">
            <w:pPr>
              <w:rPr>
                <w:rFonts w:ascii="Palatino Linotype" w:hAnsi="Palatino Linotype"/>
                <w:b/>
              </w:rPr>
            </w:pPr>
            <w:r w:rsidRPr="003F5675">
              <w:rPr>
                <w:rFonts w:ascii="Palatino Linotype" w:hAnsi="Palatino Linotype"/>
                <w:b/>
              </w:rPr>
              <w:t>Geographic distance</w:t>
            </w:r>
          </w:p>
        </w:tc>
        <w:tc>
          <w:tcPr>
            <w:tcW w:w="1362" w:type="dxa"/>
            <w:tcBorders>
              <w:top w:val="single" w:sz="4" w:space="0" w:color="auto"/>
            </w:tcBorders>
            <w:vAlign w:val="center"/>
          </w:tcPr>
          <w:p w14:paraId="1D77681B" w14:textId="77777777" w:rsidR="000C55E8" w:rsidRPr="003F5675" w:rsidRDefault="000C55E8" w:rsidP="00153F48">
            <w:pPr>
              <w:jc w:val="center"/>
              <w:rPr>
                <w:rFonts w:ascii="Palatino Linotype" w:hAnsi="Palatino Linotype"/>
              </w:rPr>
            </w:pPr>
            <w:r w:rsidRPr="003F5675">
              <w:rPr>
                <w:rFonts w:ascii="Palatino Linotype" w:hAnsi="Palatino Linotype"/>
              </w:rPr>
              <w:t>---</w:t>
            </w:r>
          </w:p>
        </w:tc>
        <w:tc>
          <w:tcPr>
            <w:tcW w:w="0" w:type="auto"/>
            <w:tcBorders>
              <w:top w:val="single" w:sz="4" w:space="0" w:color="auto"/>
            </w:tcBorders>
          </w:tcPr>
          <w:p w14:paraId="08E18FC1" w14:textId="77777777" w:rsidR="000C55E8" w:rsidRPr="003F5675" w:rsidRDefault="000C55E8" w:rsidP="00153F48">
            <w:pPr>
              <w:rPr>
                <w:rFonts w:ascii="Palatino Linotype" w:hAnsi="Palatino Linotype"/>
              </w:rPr>
            </w:pPr>
          </w:p>
        </w:tc>
        <w:tc>
          <w:tcPr>
            <w:tcW w:w="1173" w:type="dxa"/>
            <w:tcBorders>
              <w:top w:val="single" w:sz="4" w:space="0" w:color="auto"/>
            </w:tcBorders>
            <w:vAlign w:val="center"/>
          </w:tcPr>
          <w:p w14:paraId="50549E94" w14:textId="77777777" w:rsidR="000C55E8" w:rsidRPr="003F5675" w:rsidRDefault="000C55E8" w:rsidP="00153F48">
            <w:pPr>
              <w:rPr>
                <w:rFonts w:ascii="Palatino Linotype" w:hAnsi="Palatino Linotype"/>
              </w:rPr>
            </w:pPr>
            <w:r w:rsidRPr="003F5675">
              <w:rPr>
                <w:rFonts w:ascii="Palatino Linotype" w:hAnsi="Palatino Linotype"/>
              </w:rPr>
              <w:t>r=0.523***</w:t>
            </w:r>
          </w:p>
        </w:tc>
        <w:tc>
          <w:tcPr>
            <w:tcW w:w="1267" w:type="dxa"/>
            <w:tcBorders>
              <w:top w:val="single" w:sz="4" w:space="0" w:color="auto"/>
            </w:tcBorders>
            <w:vAlign w:val="center"/>
          </w:tcPr>
          <w:p w14:paraId="595467D5" w14:textId="77777777" w:rsidR="000C55E8" w:rsidRPr="003F5675" w:rsidRDefault="000C55E8" w:rsidP="00153F48">
            <w:pPr>
              <w:jc w:val="center"/>
              <w:rPr>
                <w:rFonts w:ascii="Palatino Linotype" w:hAnsi="Palatino Linotype"/>
              </w:rPr>
            </w:pPr>
            <w:r w:rsidRPr="003F5675">
              <w:rPr>
                <w:rFonts w:ascii="Palatino Linotype" w:hAnsi="Palatino Linotype"/>
              </w:rPr>
              <w:t>---</w:t>
            </w:r>
          </w:p>
        </w:tc>
        <w:tc>
          <w:tcPr>
            <w:tcW w:w="1266" w:type="dxa"/>
            <w:tcBorders>
              <w:top w:val="single" w:sz="4" w:space="0" w:color="auto"/>
            </w:tcBorders>
            <w:vAlign w:val="center"/>
          </w:tcPr>
          <w:p w14:paraId="16204EF1" w14:textId="77777777" w:rsidR="000C55E8" w:rsidRPr="003F5675" w:rsidRDefault="000C55E8" w:rsidP="00153F48">
            <w:pPr>
              <w:jc w:val="center"/>
              <w:rPr>
                <w:rFonts w:ascii="Palatino Linotype" w:hAnsi="Palatino Linotype"/>
              </w:rPr>
            </w:pPr>
            <w:r w:rsidRPr="003F5675">
              <w:rPr>
                <w:rFonts w:ascii="Palatino Linotype" w:hAnsi="Palatino Linotype"/>
              </w:rPr>
              <w:t>---</w:t>
            </w:r>
          </w:p>
        </w:tc>
        <w:tc>
          <w:tcPr>
            <w:tcW w:w="1125" w:type="dxa"/>
            <w:tcBorders>
              <w:top w:val="single" w:sz="4" w:space="0" w:color="auto"/>
            </w:tcBorders>
            <w:vAlign w:val="center"/>
          </w:tcPr>
          <w:p w14:paraId="708130FD" w14:textId="77777777" w:rsidR="000C55E8" w:rsidRPr="003F5675" w:rsidRDefault="000C55E8" w:rsidP="00153F48">
            <w:pPr>
              <w:jc w:val="center"/>
              <w:rPr>
                <w:rFonts w:ascii="Palatino Linotype" w:hAnsi="Palatino Linotype"/>
              </w:rPr>
            </w:pPr>
            <w:r w:rsidRPr="003F5675">
              <w:rPr>
                <w:rFonts w:ascii="Palatino Linotype" w:hAnsi="Palatino Linotype"/>
              </w:rPr>
              <w:t>---</w:t>
            </w:r>
          </w:p>
        </w:tc>
      </w:tr>
      <w:tr w:rsidR="000C55E8" w:rsidRPr="003F5675" w14:paraId="3A2E32FD" w14:textId="77777777" w:rsidTr="00153F48">
        <w:trPr>
          <w:trHeight w:val="314"/>
          <w:jc w:val="center"/>
        </w:trPr>
        <w:tc>
          <w:tcPr>
            <w:tcW w:w="1516" w:type="dxa"/>
            <w:tcBorders>
              <w:top w:val="single" w:sz="4" w:space="0" w:color="auto"/>
              <w:bottom w:val="single" w:sz="4" w:space="0" w:color="auto"/>
            </w:tcBorders>
            <w:vAlign w:val="center"/>
          </w:tcPr>
          <w:p w14:paraId="10DA5FE8" w14:textId="77777777" w:rsidR="000C55E8" w:rsidRPr="003F5675" w:rsidRDefault="000C55E8" w:rsidP="00153F48">
            <w:pPr>
              <w:rPr>
                <w:rFonts w:ascii="Palatino Linotype" w:hAnsi="Palatino Linotype"/>
                <w:b/>
              </w:rPr>
            </w:pPr>
            <w:r w:rsidRPr="003F5675">
              <w:rPr>
                <w:rFonts w:ascii="Palatino Linotype" w:hAnsi="Palatino Linotype"/>
                <w:b/>
              </w:rPr>
              <w:t>Elevation</w:t>
            </w:r>
          </w:p>
        </w:tc>
        <w:tc>
          <w:tcPr>
            <w:tcW w:w="1362" w:type="dxa"/>
            <w:vAlign w:val="center"/>
          </w:tcPr>
          <w:p w14:paraId="249E0194" w14:textId="77777777" w:rsidR="000C55E8" w:rsidRPr="003F5675" w:rsidRDefault="000C55E8" w:rsidP="00153F48">
            <w:pPr>
              <w:jc w:val="center"/>
              <w:rPr>
                <w:rFonts w:ascii="Palatino Linotype" w:hAnsi="Palatino Linotype"/>
              </w:rPr>
            </w:pPr>
            <w:r w:rsidRPr="003F5675">
              <w:rPr>
                <w:rFonts w:ascii="Palatino Linotype" w:hAnsi="Palatino Linotype"/>
              </w:rPr>
              <w:t>---</w:t>
            </w:r>
          </w:p>
        </w:tc>
        <w:tc>
          <w:tcPr>
            <w:tcW w:w="0" w:type="auto"/>
          </w:tcPr>
          <w:p w14:paraId="5CAF4A61" w14:textId="77777777" w:rsidR="000C55E8" w:rsidRPr="003F5675" w:rsidRDefault="000C55E8" w:rsidP="00153F48">
            <w:pPr>
              <w:rPr>
                <w:rFonts w:ascii="Palatino Linotype" w:hAnsi="Palatino Linotype"/>
              </w:rPr>
            </w:pPr>
          </w:p>
        </w:tc>
        <w:tc>
          <w:tcPr>
            <w:tcW w:w="1173" w:type="dxa"/>
            <w:vAlign w:val="center"/>
          </w:tcPr>
          <w:p w14:paraId="4BC54D3E" w14:textId="77777777" w:rsidR="000C55E8" w:rsidRPr="003F5675" w:rsidRDefault="000C55E8" w:rsidP="00153F48">
            <w:pPr>
              <w:rPr>
                <w:rFonts w:ascii="Palatino Linotype" w:hAnsi="Palatino Linotype"/>
              </w:rPr>
            </w:pPr>
            <w:r w:rsidRPr="003F5675">
              <w:rPr>
                <w:rFonts w:ascii="Palatino Linotype" w:hAnsi="Palatino Linotype"/>
              </w:rPr>
              <w:t>r=0.424***</w:t>
            </w:r>
          </w:p>
        </w:tc>
        <w:tc>
          <w:tcPr>
            <w:tcW w:w="1267" w:type="dxa"/>
            <w:vAlign w:val="center"/>
          </w:tcPr>
          <w:p w14:paraId="6B3133D7" w14:textId="77777777" w:rsidR="000C55E8" w:rsidRPr="003F5675" w:rsidRDefault="000C55E8" w:rsidP="00153F48">
            <w:pPr>
              <w:ind w:leftChars="50" w:left="105"/>
              <w:rPr>
                <w:rFonts w:ascii="Palatino Linotype" w:hAnsi="Palatino Linotype"/>
              </w:rPr>
            </w:pPr>
            <w:r w:rsidRPr="003F5675">
              <w:rPr>
                <w:rFonts w:ascii="Palatino Linotype" w:hAnsi="Palatino Linotype"/>
              </w:rPr>
              <w:t>r=0.621***</w:t>
            </w:r>
          </w:p>
        </w:tc>
        <w:tc>
          <w:tcPr>
            <w:tcW w:w="1266" w:type="dxa"/>
            <w:vAlign w:val="center"/>
          </w:tcPr>
          <w:p w14:paraId="599EA3A8" w14:textId="77777777" w:rsidR="000C55E8" w:rsidRPr="003F5675" w:rsidRDefault="000C55E8" w:rsidP="00153F48">
            <w:pPr>
              <w:ind w:leftChars="50" w:left="105"/>
              <w:rPr>
                <w:rFonts w:ascii="Palatino Linotype" w:hAnsi="Palatino Linotype"/>
              </w:rPr>
            </w:pPr>
            <w:r w:rsidRPr="003F5675">
              <w:rPr>
                <w:rFonts w:ascii="Palatino Linotype" w:hAnsi="Palatino Linotype"/>
              </w:rPr>
              <w:t>r=0.662***</w:t>
            </w:r>
          </w:p>
        </w:tc>
        <w:tc>
          <w:tcPr>
            <w:tcW w:w="1125" w:type="dxa"/>
            <w:vAlign w:val="center"/>
          </w:tcPr>
          <w:p w14:paraId="35F95B3E" w14:textId="77777777" w:rsidR="000C55E8" w:rsidRPr="003F5675" w:rsidRDefault="000C55E8" w:rsidP="00153F48">
            <w:pPr>
              <w:ind w:leftChars="50" w:left="105"/>
              <w:rPr>
                <w:rFonts w:ascii="Palatino Linotype" w:hAnsi="Palatino Linotype"/>
              </w:rPr>
            </w:pPr>
            <w:r w:rsidRPr="003F5675">
              <w:rPr>
                <w:rFonts w:ascii="Palatino Linotype" w:hAnsi="Palatino Linotype"/>
              </w:rPr>
              <w:t>r=0.010</w:t>
            </w:r>
          </w:p>
        </w:tc>
      </w:tr>
      <w:tr w:rsidR="000C55E8" w:rsidRPr="003F5675" w14:paraId="24F40CED" w14:textId="77777777" w:rsidTr="00153F48">
        <w:trPr>
          <w:trHeight w:val="628"/>
          <w:jc w:val="center"/>
        </w:trPr>
        <w:tc>
          <w:tcPr>
            <w:tcW w:w="1516" w:type="dxa"/>
            <w:tcBorders>
              <w:top w:val="single" w:sz="4" w:space="0" w:color="auto"/>
              <w:bottom w:val="single" w:sz="4" w:space="0" w:color="auto"/>
            </w:tcBorders>
            <w:vAlign w:val="center"/>
          </w:tcPr>
          <w:p w14:paraId="1966E91B" w14:textId="77777777" w:rsidR="000C55E8" w:rsidRPr="003F5675" w:rsidRDefault="000C55E8" w:rsidP="00153F48">
            <w:pPr>
              <w:rPr>
                <w:rFonts w:ascii="Palatino Linotype" w:hAnsi="Palatino Linotype"/>
                <w:b/>
              </w:rPr>
            </w:pPr>
            <w:r w:rsidRPr="003F5675">
              <w:rPr>
                <w:rFonts w:ascii="Palatino Linotype" w:hAnsi="Palatino Linotype"/>
                <w:b/>
              </w:rPr>
              <w:t>Annual precipitation</w:t>
            </w:r>
          </w:p>
        </w:tc>
        <w:tc>
          <w:tcPr>
            <w:tcW w:w="1362" w:type="dxa"/>
            <w:vAlign w:val="center"/>
          </w:tcPr>
          <w:p w14:paraId="1C097871" w14:textId="77777777" w:rsidR="000C55E8" w:rsidRPr="003F5675" w:rsidRDefault="000C55E8" w:rsidP="00153F48">
            <w:pPr>
              <w:ind w:leftChars="100" w:left="210"/>
              <w:rPr>
                <w:rFonts w:ascii="Palatino Linotype" w:hAnsi="Palatino Linotype"/>
              </w:rPr>
            </w:pPr>
            <w:r w:rsidRPr="003F5675">
              <w:rPr>
                <w:rFonts w:ascii="Palatino Linotype" w:hAnsi="Palatino Linotype"/>
              </w:rPr>
              <w:t>r=0.730***</w:t>
            </w:r>
          </w:p>
        </w:tc>
        <w:tc>
          <w:tcPr>
            <w:tcW w:w="0" w:type="auto"/>
          </w:tcPr>
          <w:p w14:paraId="325E5367" w14:textId="77777777" w:rsidR="000C55E8" w:rsidRPr="003F5675" w:rsidRDefault="000C55E8" w:rsidP="00153F48">
            <w:pPr>
              <w:jc w:val="center"/>
              <w:rPr>
                <w:rFonts w:ascii="Palatino Linotype" w:hAnsi="Palatino Linotype"/>
              </w:rPr>
            </w:pPr>
          </w:p>
        </w:tc>
        <w:tc>
          <w:tcPr>
            <w:tcW w:w="1173" w:type="dxa"/>
            <w:vAlign w:val="center"/>
          </w:tcPr>
          <w:p w14:paraId="67B273C7" w14:textId="77777777" w:rsidR="000C55E8" w:rsidRPr="003F5675" w:rsidRDefault="000C55E8" w:rsidP="00153F48">
            <w:pPr>
              <w:rPr>
                <w:rFonts w:ascii="Palatino Linotype" w:hAnsi="Palatino Linotype"/>
              </w:rPr>
            </w:pPr>
            <w:r w:rsidRPr="003F5675">
              <w:rPr>
                <w:rFonts w:ascii="Palatino Linotype" w:hAnsi="Palatino Linotype"/>
              </w:rPr>
              <w:t>r=0.484***</w:t>
            </w:r>
          </w:p>
        </w:tc>
        <w:tc>
          <w:tcPr>
            <w:tcW w:w="1267" w:type="dxa"/>
            <w:vAlign w:val="center"/>
          </w:tcPr>
          <w:p w14:paraId="44107F92" w14:textId="77777777" w:rsidR="000C55E8" w:rsidRPr="003F5675" w:rsidRDefault="000C55E8" w:rsidP="00153F48">
            <w:pPr>
              <w:ind w:leftChars="50" w:left="105"/>
              <w:rPr>
                <w:rFonts w:ascii="Palatino Linotype" w:hAnsi="Palatino Linotype"/>
              </w:rPr>
            </w:pPr>
            <w:r w:rsidRPr="003F5675">
              <w:rPr>
                <w:rFonts w:ascii="Palatino Linotype" w:hAnsi="Palatino Linotype"/>
              </w:rPr>
              <w:t>r=0.584***</w:t>
            </w:r>
          </w:p>
        </w:tc>
        <w:tc>
          <w:tcPr>
            <w:tcW w:w="1266" w:type="dxa"/>
            <w:vAlign w:val="center"/>
          </w:tcPr>
          <w:p w14:paraId="47FADB8E" w14:textId="77777777" w:rsidR="000C55E8" w:rsidRPr="003F5675" w:rsidRDefault="000C55E8" w:rsidP="00153F48">
            <w:pPr>
              <w:ind w:leftChars="50" w:left="105"/>
              <w:rPr>
                <w:rFonts w:ascii="Palatino Linotype" w:hAnsi="Palatino Linotype"/>
              </w:rPr>
            </w:pPr>
            <w:r w:rsidRPr="003F5675">
              <w:rPr>
                <w:rFonts w:ascii="Palatino Linotype" w:hAnsi="Palatino Linotype"/>
              </w:rPr>
              <w:t>r=0.762***</w:t>
            </w:r>
          </w:p>
        </w:tc>
        <w:tc>
          <w:tcPr>
            <w:tcW w:w="1125" w:type="dxa"/>
            <w:vAlign w:val="center"/>
          </w:tcPr>
          <w:p w14:paraId="7DC5B66A" w14:textId="77777777" w:rsidR="000C55E8" w:rsidRPr="003F5675" w:rsidRDefault="000C55E8" w:rsidP="00153F48">
            <w:pPr>
              <w:ind w:leftChars="50" w:left="105"/>
              <w:rPr>
                <w:rFonts w:ascii="Palatino Linotype" w:hAnsi="Palatino Linotype"/>
              </w:rPr>
            </w:pPr>
            <w:r w:rsidRPr="003F5675">
              <w:rPr>
                <w:rFonts w:ascii="Palatino Linotype" w:hAnsi="Palatino Linotype"/>
              </w:rPr>
              <w:t>r=-0.256</w:t>
            </w:r>
          </w:p>
        </w:tc>
      </w:tr>
      <w:tr w:rsidR="000C55E8" w:rsidRPr="003F5675" w14:paraId="6EA471C6" w14:textId="77777777" w:rsidTr="00153F48">
        <w:trPr>
          <w:trHeight w:val="628"/>
          <w:jc w:val="center"/>
        </w:trPr>
        <w:tc>
          <w:tcPr>
            <w:tcW w:w="1516" w:type="dxa"/>
            <w:tcBorders>
              <w:top w:val="single" w:sz="4" w:space="0" w:color="auto"/>
              <w:bottom w:val="single" w:sz="4" w:space="0" w:color="auto"/>
            </w:tcBorders>
            <w:vAlign w:val="center"/>
          </w:tcPr>
          <w:p w14:paraId="41A0A2DC" w14:textId="77777777" w:rsidR="000C55E8" w:rsidRPr="003F5675" w:rsidRDefault="000C55E8" w:rsidP="00153F48">
            <w:pPr>
              <w:rPr>
                <w:rFonts w:ascii="Palatino Linotype" w:hAnsi="Palatino Linotype"/>
                <w:b/>
              </w:rPr>
            </w:pPr>
            <w:r w:rsidRPr="003F5675">
              <w:rPr>
                <w:rFonts w:ascii="Palatino Linotype" w:hAnsi="Palatino Linotype"/>
                <w:b/>
              </w:rPr>
              <w:t>Annual temperature</w:t>
            </w:r>
          </w:p>
        </w:tc>
        <w:tc>
          <w:tcPr>
            <w:tcW w:w="1362" w:type="dxa"/>
            <w:tcBorders>
              <w:bottom w:val="single" w:sz="4" w:space="0" w:color="auto"/>
            </w:tcBorders>
            <w:vAlign w:val="center"/>
          </w:tcPr>
          <w:p w14:paraId="4A94A5B1" w14:textId="77777777" w:rsidR="000C55E8" w:rsidRPr="003F5675" w:rsidRDefault="000C55E8" w:rsidP="00153F48">
            <w:pPr>
              <w:ind w:leftChars="100" w:left="210"/>
              <w:rPr>
                <w:rFonts w:ascii="Palatino Linotype" w:hAnsi="Palatino Linotype"/>
              </w:rPr>
            </w:pPr>
            <w:r w:rsidRPr="003F5675">
              <w:rPr>
                <w:rFonts w:ascii="Palatino Linotype" w:hAnsi="Palatino Linotype"/>
              </w:rPr>
              <w:t>r=-0.489**</w:t>
            </w:r>
          </w:p>
        </w:tc>
        <w:tc>
          <w:tcPr>
            <w:tcW w:w="0" w:type="auto"/>
            <w:tcBorders>
              <w:bottom w:val="single" w:sz="4" w:space="0" w:color="auto"/>
            </w:tcBorders>
          </w:tcPr>
          <w:p w14:paraId="43A553FD" w14:textId="77777777" w:rsidR="000C55E8" w:rsidRPr="003F5675" w:rsidRDefault="000C55E8" w:rsidP="00153F48">
            <w:pPr>
              <w:jc w:val="center"/>
              <w:rPr>
                <w:rFonts w:ascii="Palatino Linotype" w:hAnsi="Palatino Linotype"/>
              </w:rPr>
            </w:pPr>
          </w:p>
        </w:tc>
        <w:tc>
          <w:tcPr>
            <w:tcW w:w="1173" w:type="dxa"/>
            <w:tcBorders>
              <w:bottom w:val="single" w:sz="4" w:space="0" w:color="auto"/>
            </w:tcBorders>
            <w:vAlign w:val="center"/>
          </w:tcPr>
          <w:p w14:paraId="3893DED6" w14:textId="77777777" w:rsidR="000C55E8" w:rsidRPr="003F5675" w:rsidRDefault="000C55E8" w:rsidP="00153F48">
            <w:pPr>
              <w:rPr>
                <w:rFonts w:ascii="Palatino Linotype" w:hAnsi="Palatino Linotype"/>
              </w:rPr>
            </w:pPr>
            <w:r w:rsidRPr="003F5675">
              <w:rPr>
                <w:rFonts w:ascii="Palatino Linotype" w:hAnsi="Palatino Linotype"/>
              </w:rPr>
              <w:t>r=0.258*</w:t>
            </w:r>
          </w:p>
        </w:tc>
        <w:tc>
          <w:tcPr>
            <w:tcW w:w="1267" w:type="dxa"/>
            <w:tcBorders>
              <w:bottom w:val="single" w:sz="4" w:space="0" w:color="auto"/>
            </w:tcBorders>
            <w:vAlign w:val="center"/>
          </w:tcPr>
          <w:p w14:paraId="1BD88DFD" w14:textId="77777777" w:rsidR="000C55E8" w:rsidRPr="003F5675" w:rsidRDefault="000C55E8" w:rsidP="00153F48">
            <w:pPr>
              <w:ind w:leftChars="50" w:left="105"/>
              <w:rPr>
                <w:rFonts w:ascii="Palatino Linotype" w:hAnsi="Palatino Linotype"/>
              </w:rPr>
            </w:pPr>
            <w:r w:rsidRPr="003F5675">
              <w:rPr>
                <w:rFonts w:ascii="Palatino Linotype" w:hAnsi="Palatino Linotype"/>
              </w:rPr>
              <w:t>r=-0.067</w:t>
            </w:r>
          </w:p>
        </w:tc>
        <w:tc>
          <w:tcPr>
            <w:tcW w:w="1266" w:type="dxa"/>
            <w:tcBorders>
              <w:bottom w:val="single" w:sz="4" w:space="0" w:color="auto"/>
            </w:tcBorders>
            <w:vAlign w:val="center"/>
          </w:tcPr>
          <w:p w14:paraId="5DCBD902" w14:textId="77777777" w:rsidR="000C55E8" w:rsidRPr="003F5675" w:rsidRDefault="000C55E8" w:rsidP="00153F48">
            <w:pPr>
              <w:ind w:leftChars="50" w:left="105"/>
              <w:rPr>
                <w:rFonts w:ascii="Palatino Linotype" w:hAnsi="Palatino Linotype"/>
              </w:rPr>
            </w:pPr>
            <w:r w:rsidRPr="003F5675">
              <w:rPr>
                <w:rFonts w:ascii="Palatino Linotype" w:hAnsi="Palatino Linotype"/>
              </w:rPr>
              <w:t>r=0.049</w:t>
            </w:r>
          </w:p>
        </w:tc>
        <w:tc>
          <w:tcPr>
            <w:tcW w:w="1125" w:type="dxa"/>
            <w:tcBorders>
              <w:bottom w:val="single" w:sz="4" w:space="0" w:color="auto"/>
            </w:tcBorders>
            <w:vAlign w:val="center"/>
          </w:tcPr>
          <w:p w14:paraId="7051011C" w14:textId="77777777" w:rsidR="000C55E8" w:rsidRPr="003F5675" w:rsidRDefault="000C55E8" w:rsidP="00153F48">
            <w:pPr>
              <w:ind w:leftChars="50" w:left="105"/>
              <w:rPr>
                <w:rFonts w:ascii="Palatino Linotype" w:hAnsi="Palatino Linotype"/>
              </w:rPr>
            </w:pPr>
            <w:r w:rsidRPr="003F5675">
              <w:rPr>
                <w:rFonts w:ascii="Palatino Linotype" w:hAnsi="Palatino Linotype"/>
              </w:rPr>
              <w:t>r=-0.371*</w:t>
            </w:r>
          </w:p>
        </w:tc>
      </w:tr>
    </w:tbl>
    <w:p w14:paraId="35ADBAA2" w14:textId="56CE8C7F" w:rsidR="000C55E8" w:rsidRDefault="000C55E8" w:rsidP="000C55E8">
      <w:pPr>
        <w:pStyle w:val="ListParagraph"/>
        <w:spacing w:afterLines="50" w:after="156"/>
        <w:ind w:left="360" w:firstLineChars="0" w:firstLine="0"/>
        <w:rPr>
          <w:rFonts w:ascii="Palatino Linotype" w:hAnsi="Palatino Linotype"/>
          <w:sz w:val="18"/>
          <w:szCs w:val="18"/>
        </w:rPr>
      </w:pPr>
      <w:r w:rsidRPr="000C55E8">
        <w:rPr>
          <w:rFonts w:ascii="Palatino Linotype" w:hAnsi="Palatino Linotype"/>
          <w:i/>
          <w:sz w:val="18"/>
          <w:szCs w:val="18"/>
        </w:rPr>
        <w:t>He</w:t>
      </w:r>
      <w:r w:rsidRPr="000C55E8">
        <w:rPr>
          <w:rFonts w:ascii="Palatino Linotype" w:hAnsi="Palatino Linotype"/>
          <w:sz w:val="18"/>
          <w:szCs w:val="18"/>
        </w:rPr>
        <w:t>: expected heterozygosity (Table A2); Population partition: the percentage of pop 2 from the Structure analysis; Cluster: nominal 1 &amp; 2 as pop 1 and 2. Asterisk (*, * * &amp; ***) indicates significant value (p&lt;0.05, p&lt;0.01 and p&lt;0.001). The same applies in Table 3.</w:t>
      </w:r>
    </w:p>
    <w:p w14:paraId="4CF0C551" w14:textId="77777777" w:rsidR="00814E0B" w:rsidRDefault="00814E0B" w:rsidP="000C55E8">
      <w:pPr>
        <w:pStyle w:val="ListParagraph"/>
        <w:spacing w:afterLines="50" w:after="156"/>
        <w:ind w:left="360" w:firstLineChars="0" w:firstLine="0"/>
        <w:rPr>
          <w:rFonts w:ascii="Palatino Linotype" w:hAnsi="Palatino Linotype"/>
          <w:sz w:val="18"/>
          <w:szCs w:val="18"/>
        </w:rPr>
      </w:pPr>
    </w:p>
    <w:p w14:paraId="749F6C89" w14:textId="4715C76E" w:rsidR="001A6491" w:rsidRDefault="001A6491" w:rsidP="001A6491">
      <w:pPr>
        <w:pStyle w:val="MDPI51figurecaption"/>
        <w:spacing w:before="0" w:afterLines="50" w:after="156" w:line="240" w:lineRule="auto"/>
        <w:jc w:val="center"/>
        <w:rPr>
          <w:b/>
        </w:rPr>
      </w:pPr>
      <w:r w:rsidRPr="006B11C2">
        <w:rPr>
          <w:noProof/>
          <w:lang w:val="en-GB" w:eastAsia="en-GB" w:bidi="ar-SA"/>
        </w:rPr>
        <w:drawing>
          <wp:inline distT="0" distB="0" distL="0" distR="0" wp14:anchorId="7FCA2805" wp14:editId="542CD404">
            <wp:extent cx="2963873" cy="5134708"/>
            <wp:effectExtent l="0" t="0" r="8255" b="889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71795" cy="5148432"/>
                    </a:xfrm>
                    <a:prstGeom prst="rect">
                      <a:avLst/>
                    </a:prstGeom>
                    <a:noFill/>
                    <a:ln>
                      <a:noFill/>
                    </a:ln>
                  </pic:spPr>
                </pic:pic>
              </a:graphicData>
            </a:graphic>
          </wp:inline>
        </w:drawing>
      </w:r>
    </w:p>
    <w:p w14:paraId="4241CF21" w14:textId="73EA0A70" w:rsidR="001A6491" w:rsidRPr="001A6491" w:rsidRDefault="001A6491" w:rsidP="001A6491">
      <w:pPr>
        <w:pStyle w:val="MDPI51figurecaption"/>
        <w:spacing w:before="0" w:afterLines="50" w:after="156" w:line="240" w:lineRule="auto"/>
        <w:rPr>
          <w:sz w:val="20"/>
        </w:rPr>
      </w:pPr>
      <w:r w:rsidRPr="001A6491">
        <w:rPr>
          <w:b/>
          <w:sz w:val="20"/>
        </w:rPr>
        <w:t>Figure 3.</w:t>
      </w:r>
      <w:r w:rsidRPr="001A6491">
        <w:rPr>
          <w:sz w:val="20"/>
        </w:rPr>
        <w:t xml:space="preserve"> Annual precipitation (a) and temperature (b) in the 33 </w:t>
      </w:r>
      <w:r w:rsidRPr="001A6491">
        <w:rPr>
          <w:i/>
          <w:sz w:val="20"/>
        </w:rPr>
        <w:t xml:space="preserve">O. </w:t>
      </w:r>
      <w:proofErr w:type="spellStart"/>
      <w:r w:rsidRPr="001A6491">
        <w:rPr>
          <w:i/>
          <w:sz w:val="20"/>
        </w:rPr>
        <w:t>ochrocephala</w:t>
      </w:r>
      <w:proofErr w:type="spellEnd"/>
      <w:r w:rsidRPr="001A6491">
        <w:rPr>
          <w:sz w:val="20"/>
        </w:rPr>
        <w:t xml:space="preserve"> accessions and their genetic partition by Structure.</w:t>
      </w:r>
    </w:p>
    <w:p w14:paraId="366E8CA9" w14:textId="201DE769" w:rsidR="00814E0B" w:rsidRPr="00814E0B" w:rsidRDefault="001A6491" w:rsidP="00814E0B">
      <w:pPr>
        <w:pStyle w:val="ListParagraph"/>
        <w:numPr>
          <w:ilvl w:val="0"/>
          <w:numId w:val="5"/>
        </w:numPr>
        <w:spacing w:line="360" w:lineRule="auto"/>
        <w:ind w:firstLineChars="0"/>
        <w:rPr>
          <w:rFonts w:ascii="Palatino Linotype" w:hAnsi="Palatino Linotype"/>
          <w:sz w:val="20"/>
          <w:szCs w:val="20"/>
          <w:lang w:bidi="en-US"/>
        </w:rPr>
      </w:pPr>
      <w:r w:rsidRPr="000C55E8">
        <w:rPr>
          <w:rFonts w:ascii="Times New Roman" w:hAnsi="Times New Roman" w:cs="Times New Roman"/>
          <w:bCs/>
          <w:iCs/>
          <w:sz w:val="24"/>
          <w:szCs w:val="24"/>
        </w:rPr>
        <w:lastRenderedPageBreak/>
        <w:t xml:space="preserve">In terms of endophyte colonization, the data showed that at the accession level, host genetics and environment are not correlated with the endophyte infection rate of </w:t>
      </w:r>
      <w:r w:rsidRPr="000C55E8">
        <w:rPr>
          <w:rFonts w:ascii="Times New Roman" w:hAnsi="Times New Roman" w:cs="Times New Roman"/>
          <w:bCs/>
          <w:i/>
          <w:sz w:val="24"/>
          <w:szCs w:val="24"/>
        </w:rPr>
        <w:t xml:space="preserve">A. </w:t>
      </w:r>
      <w:proofErr w:type="spellStart"/>
      <w:r w:rsidRPr="000C55E8">
        <w:rPr>
          <w:rFonts w:ascii="Times New Roman" w:hAnsi="Times New Roman" w:cs="Times New Roman"/>
          <w:bCs/>
          <w:i/>
          <w:sz w:val="24"/>
          <w:szCs w:val="24"/>
        </w:rPr>
        <w:t>oxytropis</w:t>
      </w:r>
      <w:proofErr w:type="spellEnd"/>
      <w:r w:rsidRPr="000C55E8">
        <w:rPr>
          <w:rFonts w:ascii="Times New Roman" w:hAnsi="Times New Roman" w:cs="Times New Roman"/>
          <w:bCs/>
          <w:iCs/>
          <w:sz w:val="24"/>
          <w:szCs w:val="24"/>
        </w:rPr>
        <w:t xml:space="preserve"> (Table 3). Chi-square test of the distributions of the four types of endophyte/</w:t>
      </w:r>
      <w:proofErr w:type="spellStart"/>
      <w:r w:rsidRPr="000C55E8">
        <w:rPr>
          <w:rFonts w:ascii="Times New Roman" w:hAnsi="Times New Roman" w:cs="Times New Roman"/>
          <w:bCs/>
          <w:iCs/>
          <w:sz w:val="24"/>
          <w:szCs w:val="24"/>
        </w:rPr>
        <w:t>swainsonine</w:t>
      </w:r>
      <w:proofErr w:type="spellEnd"/>
      <w:r w:rsidRPr="000C55E8">
        <w:rPr>
          <w:rFonts w:ascii="Times New Roman" w:hAnsi="Times New Roman" w:cs="Times New Roman"/>
          <w:bCs/>
          <w:iCs/>
          <w:sz w:val="24"/>
          <w:szCs w:val="24"/>
        </w:rPr>
        <w:t xml:space="preserve"> combination (Endo+ Toxic+/ Endo+ Tox-/ Endo- Tox+/ Endo- Tox-) are not equal in the two populations (p=0.0095). This suggests that in the two populations, the ability to produce </w:t>
      </w:r>
      <w:proofErr w:type="spellStart"/>
      <w:r w:rsidRPr="000C55E8">
        <w:rPr>
          <w:rFonts w:ascii="Times New Roman" w:hAnsi="Times New Roman" w:cs="Times New Roman"/>
          <w:bCs/>
          <w:iCs/>
          <w:sz w:val="24"/>
          <w:szCs w:val="24"/>
        </w:rPr>
        <w:t>swainsonine</w:t>
      </w:r>
      <w:proofErr w:type="spellEnd"/>
      <w:r w:rsidRPr="000C55E8">
        <w:rPr>
          <w:rFonts w:ascii="Times New Roman" w:hAnsi="Times New Roman" w:cs="Times New Roman"/>
          <w:bCs/>
          <w:iCs/>
          <w:sz w:val="24"/>
          <w:szCs w:val="24"/>
        </w:rPr>
        <w:t xml:space="preserve"> by endophytes may shift towards being more stochastic in pop 2.</w:t>
      </w:r>
      <w:bookmarkStart w:id="0" w:name="_Hlk35010517"/>
    </w:p>
    <w:p w14:paraId="49E2205A" w14:textId="77777777" w:rsidR="00DC75B3" w:rsidRDefault="00DC75B3" w:rsidP="00DC75B3">
      <w:pPr>
        <w:pStyle w:val="ListParagraph"/>
        <w:ind w:left="360" w:firstLineChars="0" w:firstLine="0"/>
        <w:rPr>
          <w:rFonts w:ascii="Palatino Linotype" w:hAnsi="Palatino Linotype"/>
          <w:b/>
          <w:sz w:val="20"/>
          <w:szCs w:val="20"/>
          <w:lang w:bidi="en-US"/>
        </w:rPr>
      </w:pPr>
    </w:p>
    <w:p w14:paraId="6D6DA725" w14:textId="4477FAED" w:rsidR="000C55E8" w:rsidRPr="000C55E8" w:rsidRDefault="000C55E8" w:rsidP="00DC75B3">
      <w:pPr>
        <w:pStyle w:val="ListParagraph"/>
        <w:ind w:left="360" w:firstLineChars="0" w:firstLine="0"/>
        <w:rPr>
          <w:rFonts w:ascii="Palatino Linotype" w:hAnsi="Palatino Linotype"/>
          <w:sz w:val="20"/>
          <w:szCs w:val="20"/>
          <w:lang w:bidi="en-US"/>
        </w:rPr>
      </w:pPr>
      <w:r w:rsidRPr="000C55E8">
        <w:rPr>
          <w:rFonts w:ascii="Palatino Linotype" w:hAnsi="Palatino Linotype"/>
          <w:b/>
          <w:sz w:val="20"/>
          <w:szCs w:val="20"/>
          <w:lang w:bidi="en-US"/>
        </w:rPr>
        <w:t xml:space="preserve">Table 3. </w:t>
      </w:r>
      <w:r w:rsidRPr="000C55E8">
        <w:rPr>
          <w:rFonts w:ascii="Palatino Linotype" w:hAnsi="Palatino Linotype"/>
          <w:sz w:val="20"/>
          <w:szCs w:val="20"/>
          <w:lang w:bidi="en-US"/>
        </w:rPr>
        <w:t xml:space="preserve">The Genetics (G) x Environment (E) effect on (and) endophyte symbiosis and (on) </w:t>
      </w:r>
      <w:proofErr w:type="spellStart"/>
      <w:r w:rsidRPr="000C55E8">
        <w:rPr>
          <w:rFonts w:ascii="Palatino Linotype" w:hAnsi="Palatino Linotype"/>
          <w:sz w:val="20"/>
          <w:szCs w:val="20"/>
          <w:lang w:bidi="en-US"/>
        </w:rPr>
        <w:t>swainsonine</w:t>
      </w:r>
      <w:proofErr w:type="spellEnd"/>
      <w:r w:rsidRPr="000C55E8">
        <w:rPr>
          <w:rFonts w:ascii="Palatino Linotype" w:hAnsi="Palatino Linotype"/>
          <w:sz w:val="20"/>
          <w:szCs w:val="20"/>
          <w:lang w:bidi="en-US"/>
        </w:rPr>
        <w:t xml:space="preserve"> content.</w:t>
      </w:r>
    </w:p>
    <w:tbl>
      <w:tblPr>
        <w:tblStyle w:val="TableGrid"/>
        <w:tblW w:w="8122"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5"/>
        <w:gridCol w:w="2174"/>
        <w:gridCol w:w="2478"/>
        <w:gridCol w:w="2255"/>
      </w:tblGrid>
      <w:tr w:rsidR="000C55E8" w:rsidRPr="003F5675" w14:paraId="13C96421" w14:textId="77777777" w:rsidTr="00153F48">
        <w:trPr>
          <w:trHeight w:val="332"/>
          <w:jc w:val="center"/>
        </w:trPr>
        <w:tc>
          <w:tcPr>
            <w:tcW w:w="3389" w:type="dxa"/>
            <w:gridSpan w:val="2"/>
            <w:tcBorders>
              <w:top w:val="single" w:sz="4" w:space="0" w:color="auto"/>
              <w:bottom w:val="single" w:sz="4" w:space="0" w:color="auto"/>
            </w:tcBorders>
          </w:tcPr>
          <w:p w14:paraId="22B22F14" w14:textId="0031ABDE" w:rsidR="000C55E8" w:rsidRPr="00AE6740" w:rsidRDefault="000C55E8" w:rsidP="00153F48">
            <w:pPr>
              <w:rPr>
                <w:rFonts w:ascii="Palatino Linotype" w:hAnsi="Palatino Linotype"/>
              </w:rPr>
            </w:pPr>
            <w:r w:rsidRPr="00AE6740">
              <w:rPr>
                <w:rFonts w:ascii="Palatino Linotype" w:hAnsi="Palatino Linotype"/>
                <w:b/>
              </w:rPr>
              <w:t>Factors</w:t>
            </w:r>
          </w:p>
        </w:tc>
        <w:tc>
          <w:tcPr>
            <w:tcW w:w="2478" w:type="dxa"/>
            <w:tcBorders>
              <w:top w:val="single" w:sz="4" w:space="0" w:color="auto"/>
              <w:bottom w:val="single" w:sz="4" w:space="0" w:color="auto"/>
            </w:tcBorders>
          </w:tcPr>
          <w:p w14:paraId="28C4D6D4" w14:textId="77777777" w:rsidR="000C55E8" w:rsidRPr="003F5675" w:rsidRDefault="000C55E8" w:rsidP="00153F48">
            <w:pPr>
              <w:jc w:val="left"/>
              <w:rPr>
                <w:rFonts w:ascii="Palatino Linotype" w:hAnsi="Palatino Linotype"/>
              </w:rPr>
            </w:pPr>
            <w:r w:rsidRPr="003F5675">
              <w:rPr>
                <w:rFonts w:ascii="Palatino Linotype" w:hAnsi="Palatino Linotype"/>
                <w:b/>
              </w:rPr>
              <w:t>Endophyte infection rate</w:t>
            </w:r>
          </w:p>
        </w:tc>
        <w:tc>
          <w:tcPr>
            <w:tcW w:w="2255" w:type="dxa"/>
            <w:tcBorders>
              <w:top w:val="single" w:sz="4" w:space="0" w:color="auto"/>
              <w:bottom w:val="single" w:sz="4" w:space="0" w:color="auto"/>
            </w:tcBorders>
          </w:tcPr>
          <w:p w14:paraId="22723E36" w14:textId="77777777" w:rsidR="000C55E8" w:rsidRPr="003F5675" w:rsidRDefault="000C55E8" w:rsidP="00153F48">
            <w:pPr>
              <w:rPr>
                <w:rFonts w:ascii="Palatino Linotype" w:hAnsi="Palatino Linotype"/>
              </w:rPr>
            </w:pPr>
            <w:proofErr w:type="spellStart"/>
            <w:r w:rsidRPr="003F5675">
              <w:rPr>
                <w:rFonts w:ascii="Palatino Linotype" w:hAnsi="Palatino Linotype"/>
                <w:b/>
              </w:rPr>
              <w:t>Swainsonine</w:t>
            </w:r>
            <w:proofErr w:type="spellEnd"/>
            <w:r w:rsidRPr="003F5675">
              <w:rPr>
                <w:rFonts w:ascii="Palatino Linotype" w:hAnsi="Palatino Linotype"/>
                <w:b/>
              </w:rPr>
              <w:t xml:space="preserve"> content</w:t>
            </w:r>
          </w:p>
        </w:tc>
      </w:tr>
      <w:tr w:rsidR="000C55E8" w:rsidRPr="003F5675" w14:paraId="12100A76" w14:textId="77777777" w:rsidTr="00153F48">
        <w:trPr>
          <w:trHeight w:val="332"/>
          <w:jc w:val="center"/>
        </w:trPr>
        <w:tc>
          <w:tcPr>
            <w:tcW w:w="1215" w:type="dxa"/>
            <w:vMerge w:val="restart"/>
            <w:tcBorders>
              <w:top w:val="single" w:sz="4" w:space="0" w:color="auto"/>
            </w:tcBorders>
          </w:tcPr>
          <w:p w14:paraId="3012F68B" w14:textId="77777777" w:rsidR="000C55E8" w:rsidRPr="00AE6740" w:rsidRDefault="000C55E8" w:rsidP="00153F48">
            <w:pPr>
              <w:rPr>
                <w:rFonts w:ascii="Palatino Linotype" w:hAnsi="Palatino Linotype"/>
                <w:b/>
              </w:rPr>
            </w:pPr>
            <w:r w:rsidRPr="00AE6740">
              <w:rPr>
                <w:rFonts w:ascii="Palatino Linotype" w:hAnsi="Palatino Linotype"/>
                <w:b/>
              </w:rPr>
              <w:t>G</w:t>
            </w:r>
          </w:p>
        </w:tc>
        <w:tc>
          <w:tcPr>
            <w:tcW w:w="2174" w:type="dxa"/>
            <w:tcBorders>
              <w:top w:val="single" w:sz="4" w:space="0" w:color="auto"/>
            </w:tcBorders>
          </w:tcPr>
          <w:p w14:paraId="628900F2" w14:textId="77777777" w:rsidR="000C55E8" w:rsidRPr="00AE6740" w:rsidRDefault="000C55E8" w:rsidP="00153F48">
            <w:pPr>
              <w:rPr>
                <w:rFonts w:ascii="Palatino Linotype" w:hAnsi="Palatino Linotype"/>
              </w:rPr>
            </w:pPr>
            <w:r w:rsidRPr="00AE6740">
              <w:rPr>
                <w:rFonts w:ascii="Palatino Linotype" w:hAnsi="Palatino Linotype"/>
                <w:b/>
              </w:rPr>
              <w:t>Genetic distance</w:t>
            </w:r>
          </w:p>
        </w:tc>
        <w:tc>
          <w:tcPr>
            <w:tcW w:w="2478" w:type="dxa"/>
            <w:tcBorders>
              <w:top w:val="single" w:sz="4" w:space="0" w:color="auto"/>
            </w:tcBorders>
          </w:tcPr>
          <w:p w14:paraId="3CF62492" w14:textId="77777777" w:rsidR="000C55E8" w:rsidRPr="003F5675" w:rsidRDefault="000C55E8" w:rsidP="00153F48">
            <w:pPr>
              <w:rPr>
                <w:rFonts w:ascii="Palatino Linotype" w:hAnsi="Palatino Linotype"/>
              </w:rPr>
            </w:pPr>
            <w:r w:rsidRPr="003F5675">
              <w:rPr>
                <w:rFonts w:ascii="Palatino Linotype" w:hAnsi="Palatino Linotype"/>
              </w:rPr>
              <w:t>r=0.157*</w:t>
            </w:r>
          </w:p>
        </w:tc>
        <w:tc>
          <w:tcPr>
            <w:tcW w:w="2255" w:type="dxa"/>
            <w:tcBorders>
              <w:top w:val="single" w:sz="4" w:space="0" w:color="auto"/>
            </w:tcBorders>
          </w:tcPr>
          <w:p w14:paraId="49E5DB04" w14:textId="77777777" w:rsidR="000C55E8" w:rsidRPr="003F5675" w:rsidRDefault="000C55E8" w:rsidP="00153F48">
            <w:pPr>
              <w:rPr>
                <w:rFonts w:ascii="Palatino Linotype" w:hAnsi="Palatino Linotype"/>
              </w:rPr>
            </w:pPr>
            <w:r w:rsidRPr="003F5675">
              <w:rPr>
                <w:rFonts w:ascii="Palatino Linotype" w:hAnsi="Palatino Linotype"/>
              </w:rPr>
              <w:t>r=0.218***</w:t>
            </w:r>
          </w:p>
        </w:tc>
      </w:tr>
      <w:tr w:rsidR="000C55E8" w:rsidRPr="003F5675" w14:paraId="4564851D" w14:textId="77777777" w:rsidTr="00153F48">
        <w:trPr>
          <w:trHeight w:val="332"/>
          <w:jc w:val="center"/>
        </w:trPr>
        <w:tc>
          <w:tcPr>
            <w:tcW w:w="1215" w:type="dxa"/>
            <w:vMerge/>
          </w:tcPr>
          <w:p w14:paraId="0C6E1AD3" w14:textId="77777777" w:rsidR="000C55E8" w:rsidRPr="00AE6740" w:rsidRDefault="000C55E8" w:rsidP="00153F48">
            <w:pPr>
              <w:rPr>
                <w:rFonts w:ascii="Palatino Linotype" w:hAnsi="Palatino Linotype"/>
                <w:b/>
              </w:rPr>
            </w:pPr>
          </w:p>
        </w:tc>
        <w:tc>
          <w:tcPr>
            <w:tcW w:w="2174" w:type="dxa"/>
          </w:tcPr>
          <w:p w14:paraId="7707CED7" w14:textId="77777777" w:rsidR="000C55E8" w:rsidRPr="00AE6740" w:rsidRDefault="000C55E8" w:rsidP="00153F48">
            <w:pPr>
              <w:rPr>
                <w:rFonts w:ascii="Palatino Linotype" w:hAnsi="Palatino Linotype"/>
              </w:rPr>
            </w:pPr>
            <w:r w:rsidRPr="00AE6740">
              <w:rPr>
                <w:rFonts w:ascii="Palatino Linotype" w:hAnsi="Palatino Linotype"/>
                <w:b/>
              </w:rPr>
              <w:t>Population partition</w:t>
            </w:r>
          </w:p>
        </w:tc>
        <w:tc>
          <w:tcPr>
            <w:tcW w:w="2478" w:type="dxa"/>
          </w:tcPr>
          <w:p w14:paraId="0197052C" w14:textId="77777777" w:rsidR="000C55E8" w:rsidRPr="003F5675" w:rsidRDefault="000C55E8" w:rsidP="00153F48">
            <w:pPr>
              <w:rPr>
                <w:rFonts w:ascii="Palatino Linotype" w:hAnsi="Palatino Linotype"/>
              </w:rPr>
            </w:pPr>
            <w:r w:rsidRPr="003F5675">
              <w:rPr>
                <w:rFonts w:ascii="Palatino Linotype" w:hAnsi="Palatino Linotype"/>
              </w:rPr>
              <w:t>r=0.014</w:t>
            </w:r>
          </w:p>
        </w:tc>
        <w:tc>
          <w:tcPr>
            <w:tcW w:w="2255" w:type="dxa"/>
          </w:tcPr>
          <w:p w14:paraId="19AE0E3A" w14:textId="77777777" w:rsidR="000C55E8" w:rsidRPr="003F5675" w:rsidRDefault="000C55E8" w:rsidP="00153F48">
            <w:pPr>
              <w:rPr>
                <w:rFonts w:ascii="Palatino Linotype" w:hAnsi="Palatino Linotype"/>
              </w:rPr>
            </w:pPr>
            <w:r w:rsidRPr="003F5675">
              <w:rPr>
                <w:rFonts w:ascii="Palatino Linotype" w:hAnsi="Palatino Linotype"/>
              </w:rPr>
              <w:t>r=0.492**</w:t>
            </w:r>
          </w:p>
        </w:tc>
      </w:tr>
      <w:tr w:rsidR="000C55E8" w:rsidRPr="003F5675" w14:paraId="57F25DAA" w14:textId="77777777" w:rsidTr="00153F48">
        <w:trPr>
          <w:trHeight w:val="332"/>
          <w:jc w:val="center"/>
        </w:trPr>
        <w:tc>
          <w:tcPr>
            <w:tcW w:w="1215" w:type="dxa"/>
            <w:vMerge/>
          </w:tcPr>
          <w:p w14:paraId="3C5377CC" w14:textId="77777777" w:rsidR="000C55E8" w:rsidRPr="00AE6740" w:rsidRDefault="000C55E8" w:rsidP="00153F48">
            <w:pPr>
              <w:rPr>
                <w:rFonts w:ascii="Palatino Linotype" w:hAnsi="Palatino Linotype"/>
                <w:b/>
              </w:rPr>
            </w:pPr>
          </w:p>
        </w:tc>
        <w:tc>
          <w:tcPr>
            <w:tcW w:w="2174" w:type="dxa"/>
          </w:tcPr>
          <w:p w14:paraId="6927AF90" w14:textId="77777777" w:rsidR="000C55E8" w:rsidRPr="00AE6740" w:rsidRDefault="000C55E8" w:rsidP="00153F48">
            <w:pPr>
              <w:rPr>
                <w:rFonts w:ascii="Palatino Linotype" w:hAnsi="Palatino Linotype"/>
              </w:rPr>
            </w:pPr>
            <w:r w:rsidRPr="00AE6740">
              <w:rPr>
                <w:rFonts w:ascii="Palatino Linotype" w:hAnsi="Palatino Linotype"/>
                <w:b/>
              </w:rPr>
              <w:t>Cluster</w:t>
            </w:r>
          </w:p>
        </w:tc>
        <w:tc>
          <w:tcPr>
            <w:tcW w:w="2478" w:type="dxa"/>
          </w:tcPr>
          <w:p w14:paraId="32871B14" w14:textId="77777777" w:rsidR="000C55E8" w:rsidRPr="003F5675" w:rsidRDefault="000C55E8" w:rsidP="00153F48">
            <w:pPr>
              <w:rPr>
                <w:rFonts w:ascii="Palatino Linotype" w:hAnsi="Palatino Linotype"/>
              </w:rPr>
            </w:pPr>
            <w:r w:rsidRPr="003F5675">
              <w:rPr>
                <w:rFonts w:ascii="Palatino Linotype" w:hAnsi="Palatino Linotype"/>
              </w:rPr>
              <w:t>r=0.136</w:t>
            </w:r>
          </w:p>
        </w:tc>
        <w:tc>
          <w:tcPr>
            <w:tcW w:w="2255" w:type="dxa"/>
          </w:tcPr>
          <w:p w14:paraId="04269A19" w14:textId="77777777" w:rsidR="000C55E8" w:rsidRPr="003F5675" w:rsidRDefault="000C55E8" w:rsidP="00153F48">
            <w:pPr>
              <w:rPr>
                <w:rFonts w:ascii="Palatino Linotype" w:hAnsi="Palatino Linotype"/>
              </w:rPr>
            </w:pPr>
            <w:r w:rsidRPr="003F5675">
              <w:rPr>
                <w:rFonts w:ascii="Palatino Linotype" w:hAnsi="Palatino Linotype"/>
              </w:rPr>
              <w:t>r=0.570**</w:t>
            </w:r>
          </w:p>
        </w:tc>
      </w:tr>
      <w:tr w:rsidR="000C55E8" w:rsidRPr="003F5675" w14:paraId="6E0E05FF" w14:textId="77777777" w:rsidTr="00153F48">
        <w:trPr>
          <w:trHeight w:val="332"/>
          <w:jc w:val="center"/>
        </w:trPr>
        <w:tc>
          <w:tcPr>
            <w:tcW w:w="1215" w:type="dxa"/>
            <w:vMerge/>
          </w:tcPr>
          <w:p w14:paraId="08001F86" w14:textId="77777777" w:rsidR="000C55E8" w:rsidRPr="00AE6740" w:rsidRDefault="000C55E8" w:rsidP="00153F48">
            <w:pPr>
              <w:rPr>
                <w:rFonts w:ascii="Palatino Linotype" w:hAnsi="Palatino Linotype"/>
                <w:b/>
              </w:rPr>
            </w:pPr>
          </w:p>
        </w:tc>
        <w:tc>
          <w:tcPr>
            <w:tcW w:w="2174" w:type="dxa"/>
          </w:tcPr>
          <w:p w14:paraId="07C60637" w14:textId="77777777" w:rsidR="000C55E8" w:rsidRPr="00AE6740" w:rsidRDefault="000C55E8" w:rsidP="00153F48">
            <w:pPr>
              <w:rPr>
                <w:rFonts w:ascii="Palatino Linotype" w:hAnsi="Palatino Linotype"/>
              </w:rPr>
            </w:pPr>
            <w:r w:rsidRPr="00AE6740">
              <w:rPr>
                <w:rFonts w:ascii="Palatino Linotype" w:hAnsi="Palatino Linotype"/>
                <w:b/>
              </w:rPr>
              <w:t>He</w:t>
            </w:r>
          </w:p>
        </w:tc>
        <w:tc>
          <w:tcPr>
            <w:tcW w:w="2478" w:type="dxa"/>
          </w:tcPr>
          <w:p w14:paraId="52E917BD" w14:textId="77777777" w:rsidR="000C55E8" w:rsidRPr="003F5675" w:rsidRDefault="000C55E8" w:rsidP="00153F48">
            <w:pPr>
              <w:rPr>
                <w:rFonts w:ascii="Palatino Linotype" w:hAnsi="Palatino Linotype"/>
              </w:rPr>
            </w:pPr>
            <w:r w:rsidRPr="003F5675">
              <w:rPr>
                <w:rFonts w:ascii="Palatino Linotype" w:hAnsi="Palatino Linotype"/>
              </w:rPr>
              <w:t>r=0.020</w:t>
            </w:r>
          </w:p>
        </w:tc>
        <w:tc>
          <w:tcPr>
            <w:tcW w:w="2255" w:type="dxa"/>
            <w:vAlign w:val="center"/>
          </w:tcPr>
          <w:p w14:paraId="53408A7F" w14:textId="77777777" w:rsidR="000C55E8" w:rsidRPr="003F5675" w:rsidRDefault="000C55E8" w:rsidP="00153F48">
            <w:pPr>
              <w:rPr>
                <w:rFonts w:ascii="Palatino Linotype" w:hAnsi="Palatino Linotype"/>
              </w:rPr>
            </w:pPr>
            <w:r w:rsidRPr="003F5675">
              <w:rPr>
                <w:rFonts w:ascii="Palatino Linotype" w:hAnsi="Palatino Linotype"/>
              </w:rPr>
              <w:t>r=0.377*</w:t>
            </w:r>
          </w:p>
        </w:tc>
      </w:tr>
      <w:tr w:rsidR="000C55E8" w:rsidRPr="003F5675" w14:paraId="5F429A20" w14:textId="77777777" w:rsidTr="00153F48">
        <w:trPr>
          <w:trHeight w:val="332"/>
          <w:jc w:val="center"/>
        </w:trPr>
        <w:tc>
          <w:tcPr>
            <w:tcW w:w="1215" w:type="dxa"/>
            <w:vMerge w:val="restart"/>
          </w:tcPr>
          <w:p w14:paraId="2B08FC01" w14:textId="77777777" w:rsidR="000C55E8" w:rsidRPr="00AE6740" w:rsidRDefault="000C55E8" w:rsidP="00153F48">
            <w:pPr>
              <w:rPr>
                <w:rFonts w:ascii="Palatino Linotype" w:hAnsi="Palatino Linotype"/>
                <w:b/>
              </w:rPr>
            </w:pPr>
            <w:r w:rsidRPr="00AE6740">
              <w:rPr>
                <w:rFonts w:ascii="Palatino Linotype" w:hAnsi="Palatino Linotype"/>
                <w:b/>
              </w:rPr>
              <w:t>E</w:t>
            </w:r>
          </w:p>
        </w:tc>
        <w:tc>
          <w:tcPr>
            <w:tcW w:w="2174" w:type="dxa"/>
            <w:vAlign w:val="center"/>
          </w:tcPr>
          <w:p w14:paraId="12B8694A" w14:textId="77777777" w:rsidR="000C55E8" w:rsidRPr="00AE6740" w:rsidRDefault="000C55E8" w:rsidP="00153F48">
            <w:pPr>
              <w:rPr>
                <w:rFonts w:ascii="Palatino Linotype" w:hAnsi="Palatino Linotype"/>
              </w:rPr>
            </w:pPr>
            <w:r w:rsidRPr="00AE6740">
              <w:rPr>
                <w:rFonts w:ascii="Palatino Linotype" w:hAnsi="Palatino Linotype"/>
                <w:b/>
              </w:rPr>
              <w:t>Geographic distance</w:t>
            </w:r>
          </w:p>
        </w:tc>
        <w:tc>
          <w:tcPr>
            <w:tcW w:w="2478" w:type="dxa"/>
            <w:vAlign w:val="center"/>
          </w:tcPr>
          <w:p w14:paraId="47ABF4D4" w14:textId="77777777" w:rsidR="000C55E8" w:rsidRPr="003F5675" w:rsidRDefault="000C55E8" w:rsidP="00153F48">
            <w:pPr>
              <w:rPr>
                <w:rFonts w:ascii="Palatino Linotype" w:hAnsi="Palatino Linotype"/>
              </w:rPr>
            </w:pPr>
            <w:r w:rsidRPr="003F5675">
              <w:rPr>
                <w:rFonts w:ascii="Palatino Linotype" w:hAnsi="Palatino Linotype"/>
              </w:rPr>
              <w:t>r=0.093</w:t>
            </w:r>
          </w:p>
        </w:tc>
        <w:tc>
          <w:tcPr>
            <w:tcW w:w="2255" w:type="dxa"/>
            <w:vAlign w:val="center"/>
          </w:tcPr>
          <w:p w14:paraId="2ADC44A8" w14:textId="77777777" w:rsidR="000C55E8" w:rsidRPr="003F5675" w:rsidRDefault="000C55E8" w:rsidP="00153F48">
            <w:pPr>
              <w:rPr>
                <w:rFonts w:ascii="Palatino Linotype" w:hAnsi="Palatino Linotype"/>
              </w:rPr>
            </w:pPr>
            <w:r w:rsidRPr="003F5675">
              <w:rPr>
                <w:rFonts w:ascii="Palatino Linotype" w:hAnsi="Palatino Linotype"/>
              </w:rPr>
              <w:t>r=0.340***</w:t>
            </w:r>
          </w:p>
        </w:tc>
      </w:tr>
      <w:tr w:rsidR="000C55E8" w:rsidRPr="003F5675" w14:paraId="1B636336" w14:textId="77777777" w:rsidTr="00153F48">
        <w:trPr>
          <w:trHeight w:val="332"/>
          <w:jc w:val="center"/>
        </w:trPr>
        <w:tc>
          <w:tcPr>
            <w:tcW w:w="1215" w:type="dxa"/>
            <w:vMerge/>
          </w:tcPr>
          <w:p w14:paraId="191FA734" w14:textId="77777777" w:rsidR="000C55E8" w:rsidRPr="00AE6740" w:rsidRDefault="000C55E8" w:rsidP="00153F48">
            <w:pPr>
              <w:rPr>
                <w:rFonts w:ascii="Palatino Linotype" w:hAnsi="Palatino Linotype"/>
                <w:b/>
              </w:rPr>
            </w:pPr>
          </w:p>
        </w:tc>
        <w:tc>
          <w:tcPr>
            <w:tcW w:w="2174" w:type="dxa"/>
            <w:vAlign w:val="center"/>
          </w:tcPr>
          <w:p w14:paraId="6E5E26BE" w14:textId="77777777" w:rsidR="000C55E8" w:rsidRPr="00AE6740" w:rsidRDefault="000C55E8" w:rsidP="00153F48">
            <w:pPr>
              <w:rPr>
                <w:rFonts w:ascii="Palatino Linotype" w:hAnsi="Palatino Linotype"/>
              </w:rPr>
            </w:pPr>
            <w:r w:rsidRPr="00AE6740">
              <w:rPr>
                <w:rFonts w:ascii="Palatino Linotype" w:hAnsi="Palatino Linotype"/>
                <w:b/>
              </w:rPr>
              <w:t>Elevation</w:t>
            </w:r>
          </w:p>
        </w:tc>
        <w:tc>
          <w:tcPr>
            <w:tcW w:w="2478" w:type="dxa"/>
            <w:vAlign w:val="center"/>
          </w:tcPr>
          <w:p w14:paraId="2D013159" w14:textId="77777777" w:rsidR="000C55E8" w:rsidRPr="003F5675" w:rsidRDefault="000C55E8" w:rsidP="00153F48">
            <w:pPr>
              <w:rPr>
                <w:rFonts w:ascii="Palatino Linotype" w:hAnsi="Palatino Linotype"/>
              </w:rPr>
            </w:pPr>
            <w:r w:rsidRPr="003F5675">
              <w:rPr>
                <w:rFonts w:ascii="Palatino Linotype" w:hAnsi="Palatino Linotype"/>
              </w:rPr>
              <w:t>r=0.001</w:t>
            </w:r>
          </w:p>
        </w:tc>
        <w:tc>
          <w:tcPr>
            <w:tcW w:w="2255" w:type="dxa"/>
            <w:vAlign w:val="center"/>
          </w:tcPr>
          <w:p w14:paraId="21CEF395" w14:textId="77777777" w:rsidR="000C55E8" w:rsidRPr="003F5675" w:rsidRDefault="000C55E8" w:rsidP="00153F48">
            <w:pPr>
              <w:rPr>
                <w:rFonts w:ascii="Palatino Linotype" w:hAnsi="Palatino Linotype"/>
              </w:rPr>
            </w:pPr>
            <w:r w:rsidRPr="003F5675">
              <w:rPr>
                <w:rFonts w:ascii="Palatino Linotype" w:hAnsi="Palatino Linotype"/>
              </w:rPr>
              <w:t>r=-0.197</w:t>
            </w:r>
          </w:p>
        </w:tc>
      </w:tr>
      <w:tr w:rsidR="000C55E8" w:rsidRPr="003F5675" w14:paraId="34396DC6" w14:textId="77777777" w:rsidTr="00153F48">
        <w:trPr>
          <w:trHeight w:val="323"/>
          <w:jc w:val="center"/>
        </w:trPr>
        <w:tc>
          <w:tcPr>
            <w:tcW w:w="1215" w:type="dxa"/>
            <w:vMerge/>
          </w:tcPr>
          <w:p w14:paraId="4EE1DE6A" w14:textId="77777777" w:rsidR="000C55E8" w:rsidRPr="00AE6740" w:rsidRDefault="000C55E8" w:rsidP="00153F48">
            <w:pPr>
              <w:rPr>
                <w:rFonts w:ascii="Palatino Linotype" w:hAnsi="Palatino Linotype"/>
                <w:b/>
              </w:rPr>
            </w:pPr>
          </w:p>
        </w:tc>
        <w:tc>
          <w:tcPr>
            <w:tcW w:w="2174" w:type="dxa"/>
            <w:vAlign w:val="center"/>
          </w:tcPr>
          <w:p w14:paraId="4A1E7381" w14:textId="77777777" w:rsidR="000C55E8" w:rsidRPr="00AE6740" w:rsidRDefault="000C55E8" w:rsidP="00153F48">
            <w:pPr>
              <w:rPr>
                <w:rFonts w:ascii="Palatino Linotype" w:hAnsi="Palatino Linotype"/>
              </w:rPr>
            </w:pPr>
            <w:r w:rsidRPr="00AE6740">
              <w:rPr>
                <w:rFonts w:ascii="Palatino Linotype" w:hAnsi="Palatino Linotype"/>
                <w:b/>
              </w:rPr>
              <w:t>Annual precipitation</w:t>
            </w:r>
          </w:p>
        </w:tc>
        <w:tc>
          <w:tcPr>
            <w:tcW w:w="2478" w:type="dxa"/>
            <w:vAlign w:val="center"/>
          </w:tcPr>
          <w:p w14:paraId="0D420464" w14:textId="77777777" w:rsidR="000C55E8" w:rsidRPr="003F5675" w:rsidRDefault="000C55E8" w:rsidP="00153F48">
            <w:pPr>
              <w:rPr>
                <w:rFonts w:ascii="Palatino Linotype" w:hAnsi="Palatino Linotype"/>
              </w:rPr>
            </w:pPr>
            <w:r w:rsidRPr="003F5675">
              <w:rPr>
                <w:rFonts w:ascii="Palatino Linotype" w:hAnsi="Palatino Linotype"/>
              </w:rPr>
              <w:t>r=-0.261</w:t>
            </w:r>
          </w:p>
        </w:tc>
        <w:tc>
          <w:tcPr>
            <w:tcW w:w="2255" w:type="dxa"/>
            <w:vAlign w:val="center"/>
          </w:tcPr>
          <w:p w14:paraId="38AF32B7" w14:textId="77777777" w:rsidR="000C55E8" w:rsidRPr="003F5675" w:rsidRDefault="000C55E8" w:rsidP="00153F48">
            <w:pPr>
              <w:rPr>
                <w:rFonts w:ascii="Palatino Linotype" w:hAnsi="Palatino Linotype"/>
              </w:rPr>
            </w:pPr>
            <w:r w:rsidRPr="003F5675">
              <w:rPr>
                <w:rFonts w:ascii="Palatino Linotype" w:hAnsi="Palatino Linotype"/>
              </w:rPr>
              <w:t>r=-0.444*</w:t>
            </w:r>
          </w:p>
        </w:tc>
      </w:tr>
      <w:tr w:rsidR="000C55E8" w:rsidRPr="003F5675" w14:paraId="712C5190" w14:textId="77777777" w:rsidTr="00153F48">
        <w:trPr>
          <w:trHeight w:val="332"/>
          <w:jc w:val="center"/>
        </w:trPr>
        <w:tc>
          <w:tcPr>
            <w:tcW w:w="1215" w:type="dxa"/>
            <w:vMerge/>
          </w:tcPr>
          <w:p w14:paraId="1A350FDC" w14:textId="77777777" w:rsidR="000C55E8" w:rsidRPr="00AE6740" w:rsidRDefault="000C55E8" w:rsidP="00153F48">
            <w:pPr>
              <w:rPr>
                <w:rFonts w:ascii="Palatino Linotype" w:hAnsi="Palatino Linotype"/>
                <w:b/>
              </w:rPr>
            </w:pPr>
          </w:p>
        </w:tc>
        <w:tc>
          <w:tcPr>
            <w:tcW w:w="2174" w:type="dxa"/>
            <w:vAlign w:val="center"/>
          </w:tcPr>
          <w:p w14:paraId="00AE36FA" w14:textId="77777777" w:rsidR="000C55E8" w:rsidRPr="00AE6740" w:rsidRDefault="000C55E8" w:rsidP="00153F48">
            <w:pPr>
              <w:rPr>
                <w:rFonts w:ascii="Palatino Linotype" w:hAnsi="Palatino Linotype"/>
                <w:b/>
              </w:rPr>
            </w:pPr>
            <w:r w:rsidRPr="00AE6740">
              <w:rPr>
                <w:rFonts w:ascii="Palatino Linotype" w:hAnsi="Palatino Linotype"/>
                <w:b/>
              </w:rPr>
              <w:t>Annul temperature</w:t>
            </w:r>
          </w:p>
        </w:tc>
        <w:tc>
          <w:tcPr>
            <w:tcW w:w="2478" w:type="dxa"/>
            <w:vAlign w:val="center"/>
          </w:tcPr>
          <w:p w14:paraId="367FD64F" w14:textId="77777777" w:rsidR="000C55E8" w:rsidRPr="003F5675" w:rsidRDefault="000C55E8" w:rsidP="00153F48">
            <w:pPr>
              <w:rPr>
                <w:rFonts w:ascii="Palatino Linotype" w:hAnsi="Palatino Linotype"/>
              </w:rPr>
            </w:pPr>
            <w:r w:rsidRPr="003F5675">
              <w:rPr>
                <w:rFonts w:ascii="Palatino Linotype" w:hAnsi="Palatino Linotype"/>
              </w:rPr>
              <w:t>r=0.008</w:t>
            </w:r>
          </w:p>
        </w:tc>
        <w:tc>
          <w:tcPr>
            <w:tcW w:w="2255" w:type="dxa"/>
            <w:vAlign w:val="center"/>
          </w:tcPr>
          <w:p w14:paraId="614D6519" w14:textId="77777777" w:rsidR="000C55E8" w:rsidRPr="003F5675" w:rsidRDefault="000C55E8" w:rsidP="00153F48">
            <w:pPr>
              <w:rPr>
                <w:rFonts w:ascii="Palatino Linotype" w:hAnsi="Palatino Linotype"/>
              </w:rPr>
            </w:pPr>
            <w:r w:rsidRPr="003F5675">
              <w:rPr>
                <w:rFonts w:ascii="Palatino Linotype" w:hAnsi="Palatino Linotype"/>
              </w:rPr>
              <w:t>r=-0.096</w:t>
            </w:r>
          </w:p>
        </w:tc>
      </w:tr>
      <w:bookmarkEnd w:id="0"/>
    </w:tbl>
    <w:p w14:paraId="67336562" w14:textId="05B34F89" w:rsidR="00DC75B3" w:rsidRDefault="00DC75B3" w:rsidP="00DC75B3">
      <w:pPr>
        <w:pStyle w:val="ListParagraph"/>
        <w:spacing w:line="360" w:lineRule="auto"/>
        <w:ind w:left="360" w:firstLineChars="0" w:firstLine="0"/>
        <w:rPr>
          <w:rFonts w:ascii="Times New Roman" w:hAnsi="Times New Roman" w:cs="Times New Roman"/>
          <w:bCs/>
          <w:iCs/>
          <w:sz w:val="24"/>
          <w:szCs w:val="24"/>
        </w:rPr>
      </w:pPr>
    </w:p>
    <w:p w14:paraId="6B5E62D6" w14:textId="688C3E00" w:rsidR="000C55E8" w:rsidRPr="007011DA" w:rsidRDefault="000C55E8" w:rsidP="000C55E8">
      <w:pPr>
        <w:pStyle w:val="ListParagraph"/>
        <w:numPr>
          <w:ilvl w:val="0"/>
          <w:numId w:val="5"/>
        </w:numPr>
        <w:spacing w:line="360" w:lineRule="auto"/>
        <w:ind w:firstLineChars="0"/>
        <w:rPr>
          <w:rFonts w:ascii="Times New Roman" w:hAnsi="Times New Roman" w:cs="Times New Roman"/>
          <w:bCs/>
          <w:iCs/>
          <w:sz w:val="24"/>
          <w:szCs w:val="24"/>
        </w:rPr>
      </w:pPr>
      <w:r w:rsidRPr="007011DA">
        <w:rPr>
          <w:rFonts w:ascii="Times New Roman" w:hAnsi="Times New Roman" w:cs="Times New Roman"/>
          <w:bCs/>
          <w:iCs/>
          <w:sz w:val="24"/>
          <w:szCs w:val="24"/>
        </w:rPr>
        <w:t xml:space="preserve">As the host diverged, the symbiotic interactions were reduced or failed to produce detectable </w:t>
      </w:r>
      <w:proofErr w:type="spellStart"/>
      <w:r w:rsidRPr="007011DA">
        <w:rPr>
          <w:rFonts w:ascii="Times New Roman" w:hAnsi="Times New Roman" w:cs="Times New Roman"/>
          <w:bCs/>
          <w:iCs/>
          <w:sz w:val="24"/>
          <w:szCs w:val="24"/>
        </w:rPr>
        <w:t>swainsonine</w:t>
      </w:r>
      <w:proofErr w:type="spellEnd"/>
      <w:r w:rsidRPr="007011DA">
        <w:rPr>
          <w:rFonts w:ascii="Times New Roman" w:hAnsi="Times New Roman" w:cs="Times New Roman"/>
          <w:bCs/>
          <w:iCs/>
          <w:sz w:val="24"/>
          <w:szCs w:val="24"/>
        </w:rPr>
        <w:t xml:space="preserve"> in one host population. Host genotype and precipitation had a significant impact in shaping </w:t>
      </w:r>
      <w:proofErr w:type="spellStart"/>
      <w:r w:rsidRPr="007011DA">
        <w:rPr>
          <w:rFonts w:ascii="Times New Roman" w:hAnsi="Times New Roman" w:cs="Times New Roman"/>
          <w:bCs/>
          <w:iCs/>
          <w:sz w:val="24"/>
          <w:szCs w:val="24"/>
        </w:rPr>
        <w:t>swainsonine</w:t>
      </w:r>
      <w:proofErr w:type="spellEnd"/>
      <w:r w:rsidRPr="007011DA">
        <w:rPr>
          <w:rFonts w:ascii="Times New Roman" w:hAnsi="Times New Roman" w:cs="Times New Roman"/>
          <w:bCs/>
          <w:iCs/>
          <w:sz w:val="24"/>
          <w:szCs w:val="24"/>
        </w:rPr>
        <w:t xml:space="preserve"> production at the population level</w:t>
      </w:r>
      <w:r>
        <w:rPr>
          <w:rFonts w:ascii="Times New Roman" w:hAnsi="Times New Roman" w:cs="Times New Roman"/>
          <w:bCs/>
          <w:iCs/>
          <w:sz w:val="24"/>
          <w:szCs w:val="24"/>
        </w:rPr>
        <w:t xml:space="preserve"> (Figure 4). </w:t>
      </w:r>
      <w:r w:rsidR="00DC75B3">
        <w:rPr>
          <w:rFonts w:ascii="Times New Roman" w:hAnsi="Times New Roman" w:cs="Times New Roman"/>
          <w:bCs/>
          <w:iCs/>
          <w:sz w:val="24"/>
          <w:szCs w:val="24"/>
        </w:rPr>
        <w:br/>
      </w:r>
    </w:p>
    <w:p w14:paraId="36437273" w14:textId="3C347BA3" w:rsidR="00DC75B3" w:rsidRPr="00DC75B3" w:rsidRDefault="00DC75B3" w:rsidP="00DC75B3">
      <w:pPr>
        <w:pStyle w:val="ListParagraph"/>
        <w:numPr>
          <w:ilvl w:val="0"/>
          <w:numId w:val="5"/>
        </w:numPr>
        <w:spacing w:line="360" w:lineRule="auto"/>
        <w:ind w:firstLineChars="0"/>
        <w:rPr>
          <w:rFonts w:ascii="Times New Roman" w:hAnsi="Times New Roman" w:cs="Times New Roman"/>
          <w:bCs/>
          <w:iCs/>
          <w:sz w:val="24"/>
          <w:szCs w:val="24"/>
        </w:rPr>
      </w:pPr>
      <w:r w:rsidRPr="00DC75B3">
        <w:rPr>
          <w:rFonts w:ascii="Times New Roman" w:hAnsi="Times New Roman" w:cs="Times New Roman"/>
          <w:b/>
          <w:iCs/>
          <w:sz w:val="24"/>
          <w:szCs w:val="24"/>
        </w:rPr>
        <w:t xml:space="preserve">Conclusion: </w:t>
      </w:r>
      <w:r w:rsidRPr="00DC75B3">
        <w:rPr>
          <w:rFonts w:ascii="Times New Roman" w:hAnsi="Times New Roman" w:cs="Times New Roman"/>
          <w:bCs/>
          <w:iCs/>
          <w:sz w:val="24"/>
          <w:szCs w:val="24"/>
        </w:rPr>
        <w:t xml:space="preserve">For our model system, we hypothesize that host genetics act on sorting </w:t>
      </w:r>
      <w:proofErr w:type="spellStart"/>
      <w:r w:rsidRPr="00DC75B3">
        <w:rPr>
          <w:rFonts w:ascii="Times New Roman" w:hAnsi="Times New Roman" w:cs="Times New Roman"/>
          <w:bCs/>
          <w:iCs/>
          <w:sz w:val="24"/>
          <w:szCs w:val="24"/>
        </w:rPr>
        <w:t>swainsonine</w:t>
      </w:r>
      <w:proofErr w:type="spellEnd"/>
      <w:r w:rsidRPr="00DC75B3">
        <w:rPr>
          <w:rFonts w:ascii="Times New Roman" w:hAnsi="Times New Roman" w:cs="Times New Roman"/>
          <w:bCs/>
          <w:iCs/>
          <w:sz w:val="24"/>
          <w:szCs w:val="24"/>
        </w:rPr>
        <w:t xml:space="preserve"> producing endophytes with wider impacts on the entire endophytic fungal community.</w:t>
      </w:r>
      <w:r>
        <w:rPr>
          <w:rFonts w:ascii="Times New Roman" w:hAnsi="Times New Roman" w:cs="Times New Roman"/>
          <w:bCs/>
          <w:iCs/>
          <w:sz w:val="24"/>
          <w:szCs w:val="24"/>
        </w:rPr>
        <w:t xml:space="preserve"> </w:t>
      </w:r>
      <w:r w:rsidRPr="00DC75B3">
        <w:rPr>
          <w:rFonts w:ascii="Times New Roman" w:hAnsi="Times New Roman" w:cs="Times New Roman"/>
          <w:bCs/>
          <w:iCs/>
          <w:sz w:val="24"/>
          <w:szCs w:val="24"/>
        </w:rPr>
        <w:t xml:space="preserve">Such information can be integrated with environmental data and mycotoxin levels for effective identification of genetic loci governing the interaction of hosts and endophytes. </w:t>
      </w:r>
      <w:r w:rsidRPr="00DC75B3">
        <w:rPr>
          <w:rFonts w:ascii="Times New Roman" w:hAnsi="Times New Roman" w:cs="Times New Roman"/>
          <w:sz w:val="24"/>
          <w:szCs w:val="24"/>
        </w:rPr>
        <w:t xml:space="preserve">(for a full research paper please be referred to </w:t>
      </w:r>
      <w:r w:rsidRPr="00DC75B3">
        <w:rPr>
          <w:rFonts w:ascii="Times New Roman" w:hAnsi="Times New Roman" w:cs="Times New Roman"/>
          <w:bCs/>
          <w:iCs/>
          <w:sz w:val="24"/>
          <w:szCs w:val="24"/>
        </w:rPr>
        <w:t>International Journal of Molecular Science, 2019, 20(21), 5285)</w:t>
      </w:r>
    </w:p>
    <w:p w14:paraId="19681B94" w14:textId="5E69C2E4" w:rsidR="006B11C2" w:rsidRDefault="00DC75B3" w:rsidP="00DC75B3">
      <w:pPr>
        <w:spacing w:line="360" w:lineRule="auto"/>
        <w:jc w:val="center"/>
        <w:rPr>
          <w:rFonts w:ascii="Times New Roman" w:hAnsi="Times New Roman" w:cs="Times New Roman"/>
          <w:b/>
          <w:i/>
          <w:sz w:val="24"/>
          <w:szCs w:val="24"/>
        </w:rPr>
      </w:pPr>
      <w:r>
        <w:rPr>
          <w:rFonts w:ascii="Times New Roman" w:hAnsi="Times New Roman" w:cs="Times New Roman"/>
          <w:b/>
          <w:i/>
          <w:sz w:val="20"/>
          <w:szCs w:val="20"/>
        </w:rPr>
        <w:br/>
      </w:r>
      <w:r w:rsidR="006B11C2">
        <w:rPr>
          <w:rFonts w:ascii="Times New Roman" w:hAnsi="Times New Roman" w:cs="Times New Roman"/>
          <w:b/>
          <w:i/>
          <w:noProof/>
          <w:sz w:val="24"/>
          <w:szCs w:val="24"/>
          <w:lang w:val="en-GB" w:eastAsia="en-GB"/>
        </w:rPr>
        <w:lastRenderedPageBreak/>
        <w:drawing>
          <wp:inline distT="0" distB="0" distL="0" distR="0" wp14:anchorId="79FA7D39" wp14:editId="3597C62C">
            <wp:extent cx="4525108" cy="5119612"/>
            <wp:effectExtent l="0" t="0" r="8890" b="508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45300" cy="5142457"/>
                    </a:xfrm>
                    <a:prstGeom prst="rect">
                      <a:avLst/>
                    </a:prstGeom>
                    <a:noFill/>
                    <a:ln>
                      <a:noFill/>
                    </a:ln>
                  </pic:spPr>
                </pic:pic>
              </a:graphicData>
            </a:graphic>
          </wp:inline>
        </w:drawing>
      </w:r>
    </w:p>
    <w:p w14:paraId="17B86FB6" w14:textId="7EF8DC55" w:rsidR="000C55E8" w:rsidRPr="000C55E8" w:rsidRDefault="000C55E8" w:rsidP="00814E0B">
      <w:pPr>
        <w:widowControl/>
        <w:rPr>
          <w:rFonts w:ascii="Palatino Linotype" w:hAnsi="Palatino Linotype"/>
          <w:sz w:val="20"/>
          <w:szCs w:val="20"/>
          <w:lang w:bidi="en-US"/>
        </w:rPr>
      </w:pPr>
      <w:r w:rsidRPr="00814E0B">
        <w:rPr>
          <w:rFonts w:ascii="Palatino Linotype" w:hAnsi="Palatino Linotype"/>
          <w:b/>
          <w:bCs/>
          <w:sz w:val="20"/>
          <w:szCs w:val="20"/>
          <w:lang w:bidi="en-US"/>
        </w:rPr>
        <w:t>Figure 4.</w:t>
      </w:r>
      <w:r w:rsidRPr="000C55E8">
        <w:rPr>
          <w:rFonts w:ascii="Palatino Linotype" w:hAnsi="Palatino Linotype"/>
          <w:sz w:val="20"/>
          <w:szCs w:val="20"/>
          <w:lang w:bidi="en-US"/>
        </w:rPr>
        <w:t xml:space="preserve"> Hypothesized model of G x E (gene and environment) interaction on endophyte symbiosis and mycotoxin synthesis using the current study as an example. The green clumps represent plant cells. Endophyte free plants are represented as “Endo-”. Non-toxic endophyte strains are represented by blue lines (Endo+ Tox-) and toxic endophyte (Endo+ Tox+) by red lines in between plant cells. The “Selective” scenario represents an ancient symbiosis, in which naïve plants were colonized by toxin producing endophyte strains. The endophyte can also evolve and lose the ability to produce mycotoxin, forming “Endo+ Tox-” symbiosis. Presumably plants with mycotoxin have a selective advantage at this stage of evolution, and the “Endo+ Tox+” plants were dominant in the population, as demonstrated in population 1 in </w:t>
      </w:r>
      <w:r w:rsidRPr="000C55E8">
        <w:rPr>
          <w:rFonts w:ascii="Palatino Linotype" w:hAnsi="Palatino Linotype"/>
          <w:i/>
          <w:iCs/>
          <w:sz w:val="20"/>
          <w:szCs w:val="20"/>
          <w:lang w:bidi="en-US"/>
        </w:rPr>
        <w:t xml:space="preserve">O. </w:t>
      </w:r>
      <w:proofErr w:type="spellStart"/>
      <w:r w:rsidRPr="000C55E8">
        <w:rPr>
          <w:rFonts w:ascii="Palatino Linotype" w:hAnsi="Palatino Linotype"/>
          <w:i/>
          <w:iCs/>
          <w:sz w:val="20"/>
          <w:szCs w:val="20"/>
          <w:lang w:bidi="en-US"/>
        </w:rPr>
        <w:t>ochrocephala</w:t>
      </w:r>
      <w:proofErr w:type="spellEnd"/>
      <w:r w:rsidRPr="000C55E8">
        <w:rPr>
          <w:rFonts w:ascii="Palatino Linotype" w:hAnsi="Palatino Linotype"/>
          <w:sz w:val="20"/>
          <w:szCs w:val="20"/>
          <w:lang w:bidi="en-US"/>
        </w:rPr>
        <w:t xml:space="preserve">. As the host plant has evolved, environment has a direct selective effect on plant genetic variation. As a result, the ability of host plant to support endophyte symbiosis is shaped by this genotype incompatibility. In this “Neutral” scenario, since toxic plants do not have selective advantages </w:t>
      </w:r>
      <w:r w:rsidR="00814E0B" w:rsidRPr="000C55E8">
        <w:rPr>
          <w:rFonts w:ascii="Palatino Linotype" w:hAnsi="Palatino Linotype"/>
          <w:sz w:val="20"/>
          <w:szCs w:val="20"/>
          <w:lang w:bidi="en-US"/>
        </w:rPr>
        <w:t>anymore</w:t>
      </w:r>
      <w:r w:rsidRPr="000C55E8">
        <w:rPr>
          <w:rFonts w:ascii="Palatino Linotype" w:hAnsi="Palatino Linotype"/>
          <w:sz w:val="20"/>
          <w:szCs w:val="20"/>
          <w:lang w:bidi="en-US"/>
        </w:rPr>
        <w:t xml:space="preserve">, symbiosis is lost in accumulative generations. Consequently, the dominant “Endo+ Tox+” symbiosis is tuned down, as reflected in population 2 in the current study. The abundance of each type of plant with/without endophyte symbiosis is reflected by the size of the type of cell clumps. It should be noted that evolutionary changes could reverse from neutral to selective effects and </w:t>
      </w:r>
      <w:r w:rsidRPr="00814E0B">
        <w:rPr>
          <w:rFonts w:ascii="Palatino Linotype" w:hAnsi="Palatino Linotype"/>
          <w:i/>
          <w:iCs/>
          <w:sz w:val="20"/>
          <w:szCs w:val="20"/>
          <w:lang w:bidi="en-US"/>
        </w:rPr>
        <w:t>vice versa</w:t>
      </w:r>
      <w:r w:rsidRPr="000C55E8">
        <w:rPr>
          <w:rFonts w:ascii="Palatino Linotype" w:hAnsi="Palatino Linotype"/>
          <w:sz w:val="20"/>
          <w:szCs w:val="20"/>
          <w:lang w:bidi="en-US"/>
        </w:rPr>
        <w:t>.</w:t>
      </w:r>
    </w:p>
    <w:p w14:paraId="05B40E9D" w14:textId="67A157DA" w:rsidR="000C55E8" w:rsidRDefault="000C55E8">
      <w:pPr>
        <w:widowControl/>
        <w:jc w:val="left"/>
        <w:rPr>
          <w:rFonts w:ascii="Times New Roman" w:hAnsi="Times New Roman" w:cs="Times New Roman"/>
          <w:b/>
          <w:i/>
          <w:sz w:val="24"/>
          <w:szCs w:val="24"/>
        </w:rPr>
      </w:pPr>
    </w:p>
    <w:p w14:paraId="64473D13" w14:textId="77777777" w:rsidR="00814E0B" w:rsidRPr="00582B77" w:rsidRDefault="00814E0B" w:rsidP="00814E0B">
      <w:pPr>
        <w:spacing w:line="360" w:lineRule="auto"/>
        <w:rPr>
          <w:rFonts w:ascii="Times New Roman" w:hAnsi="Times New Roman" w:cs="Times New Roman"/>
          <w:b/>
          <w:i/>
          <w:sz w:val="24"/>
          <w:szCs w:val="24"/>
        </w:rPr>
      </w:pPr>
      <w:r w:rsidRPr="00582B77">
        <w:rPr>
          <w:rFonts w:ascii="Times New Roman" w:hAnsi="Times New Roman" w:cs="Times New Roman"/>
          <w:b/>
          <w:i/>
          <w:sz w:val="24"/>
          <w:szCs w:val="24"/>
        </w:rPr>
        <w:lastRenderedPageBreak/>
        <w:t xml:space="preserve">Characterization of the effective antiseptic and insect-proofing compounds in grass </w:t>
      </w:r>
      <w:proofErr w:type="spellStart"/>
      <w:r w:rsidRPr="00582B77">
        <w:rPr>
          <w:rFonts w:ascii="Times New Roman" w:hAnsi="Times New Roman" w:cs="Times New Roman"/>
          <w:b/>
          <w:i/>
          <w:sz w:val="24"/>
          <w:szCs w:val="24"/>
        </w:rPr>
        <w:t>Stellera</w:t>
      </w:r>
      <w:proofErr w:type="spellEnd"/>
      <w:r w:rsidRPr="00582B77">
        <w:rPr>
          <w:rFonts w:ascii="Times New Roman" w:hAnsi="Times New Roman" w:cs="Times New Roman"/>
          <w:b/>
          <w:i/>
          <w:sz w:val="24"/>
          <w:szCs w:val="24"/>
        </w:rPr>
        <w:t xml:space="preserve"> </w:t>
      </w:r>
      <w:proofErr w:type="spellStart"/>
      <w:r w:rsidRPr="00582B77">
        <w:rPr>
          <w:rFonts w:ascii="Times New Roman" w:hAnsi="Times New Roman" w:cs="Times New Roman"/>
          <w:b/>
          <w:i/>
          <w:sz w:val="24"/>
          <w:szCs w:val="24"/>
        </w:rPr>
        <w:t>chamaejasme</w:t>
      </w:r>
      <w:proofErr w:type="spellEnd"/>
      <w:r w:rsidRPr="00582B77">
        <w:rPr>
          <w:rFonts w:ascii="Times New Roman" w:hAnsi="Times New Roman" w:cs="Times New Roman"/>
          <w:b/>
          <w:i/>
          <w:sz w:val="24"/>
          <w:szCs w:val="24"/>
        </w:rPr>
        <w:t xml:space="preserve"> </w:t>
      </w:r>
      <w:r w:rsidRPr="00DC75B3">
        <w:rPr>
          <w:rFonts w:ascii="Times New Roman" w:hAnsi="Times New Roman" w:cs="Times New Roman"/>
          <w:b/>
          <w:iCs/>
          <w:sz w:val="24"/>
          <w:szCs w:val="24"/>
        </w:rPr>
        <w:t>L</w:t>
      </w:r>
      <w:r w:rsidRPr="00582B77">
        <w:rPr>
          <w:rFonts w:ascii="Times New Roman" w:hAnsi="Times New Roman" w:cs="Times New Roman"/>
          <w:b/>
          <w:i/>
          <w:sz w:val="24"/>
          <w:szCs w:val="24"/>
        </w:rPr>
        <w:t>.</w:t>
      </w:r>
    </w:p>
    <w:p w14:paraId="1BFEFBF7" w14:textId="77777777" w:rsidR="00814E0B" w:rsidRPr="001D1243" w:rsidRDefault="00814E0B" w:rsidP="00814E0B">
      <w:pPr>
        <w:spacing w:line="360" w:lineRule="auto"/>
        <w:ind w:firstLineChars="200" w:firstLine="480"/>
        <w:rPr>
          <w:rFonts w:ascii="Times New Roman" w:hAnsi="Times New Roman" w:cs="Times New Roman"/>
          <w:sz w:val="24"/>
          <w:szCs w:val="24"/>
        </w:rPr>
      </w:pPr>
      <w:r w:rsidRPr="001D1243">
        <w:rPr>
          <w:rFonts w:ascii="Times New Roman" w:hAnsi="Times New Roman" w:cs="Times New Roman"/>
          <w:sz w:val="24"/>
          <w:szCs w:val="24"/>
        </w:rPr>
        <w:t xml:space="preserve">Poisonous grassland weeds in China cause problems in ecosystem and animal husbandry. Effective controlling methods have to be developed, but on the other hand, it provides plant material for possible utilization purpose. For example, many of those weeds contain plant toxins of other metabolites which are potential recourses for germicides, insecticides and herbicides. </w:t>
      </w:r>
    </w:p>
    <w:p w14:paraId="2014E216" w14:textId="77777777" w:rsidR="00814E0B" w:rsidRPr="001D1243" w:rsidRDefault="00814E0B" w:rsidP="00814E0B">
      <w:pPr>
        <w:spacing w:line="360" w:lineRule="auto"/>
        <w:ind w:firstLineChars="200" w:firstLine="480"/>
        <w:rPr>
          <w:rFonts w:ascii="Times New Roman" w:hAnsi="Times New Roman" w:cs="Times New Roman"/>
          <w:sz w:val="24"/>
          <w:szCs w:val="24"/>
        </w:rPr>
      </w:pPr>
      <w:r w:rsidRPr="001D1243">
        <w:rPr>
          <w:rFonts w:ascii="Times New Roman" w:hAnsi="Times New Roman" w:cs="Times New Roman"/>
          <w:sz w:val="24"/>
          <w:szCs w:val="24"/>
        </w:rPr>
        <w:t xml:space="preserve">Based on our investigation, </w:t>
      </w:r>
      <w:r w:rsidRPr="001D1243">
        <w:rPr>
          <w:rFonts w:ascii="Times New Roman" w:hAnsi="Times New Roman" w:cs="Times New Roman"/>
          <w:i/>
          <w:sz w:val="24"/>
          <w:szCs w:val="24"/>
        </w:rPr>
        <w:t xml:space="preserve">S. </w:t>
      </w:r>
      <w:proofErr w:type="spellStart"/>
      <w:r w:rsidRPr="001D1243">
        <w:rPr>
          <w:rFonts w:ascii="Times New Roman" w:hAnsi="Times New Roman" w:cs="Times New Roman"/>
          <w:i/>
          <w:sz w:val="24"/>
          <w:szCs w:val="24"/>
        </w:rPr>
        <w:t>chamaejasme</w:t>
      </w:r>
      <w:proofErr w:type="spellEnd"/>
      <w:r w:rsidRPr="001D1243">
        <w:rPr>
          <w:rFonts w:ascii="Times New Roman" w:hAnsi="Times New Roman" w:cs="Times New Roman"/>
          <w:sz w:val="24"/>
          <w:szCs w:val="24"/>
        </w:rPr>
        <w:t xml:space="preserve"> is one of the most adaptive poisonous weeds across China. </w:t>
      </w:r>
      <w:r w:rsidRPr="001D1243">
        <w:rPr>
          <w:rFonts w:ascii="Times New Roman" w:hAnsi="Times New Roman" w:cs="Times New Roman"/>
          <w:i/>
          <w:sz w:val="24"/>
          <w:szCs w:val="24"/>
        </w:rPr>
        <w:t xml:space="preserve">S. </w:t>
      </w:r>
      <w:proofErr w:type="spellStart"/>
      <w:r w:rsidRPr="001D1243">
        <w:rPr>
          <w:rFonts w:ascii="Times New Roman" w:hAnsi="Times New Roman" w:cs="Times New Roman"/>
          <w:i/>
          <w:sz w:val="24"/>
          <w:szCs w:val="24"/>
        </w:rPr>
        <w:t>chamaejasme</w:t>
      </w:r>
      <w:proofErr w:type="spellEnd"/>
      <w:r w:rsidRPr="001D1243">
        <w:rPr>
          <w:rFonts w:ascii="Times New Roman" w:hAnsi="Times New Roman" w:cs="Times New Roman"/>
          <w:sz w:val="24"/>
          <w:szCs w:val="24"/>
        </w:rPr>
        <w:t xml:space="preserve">, as a grass, has a very deep root system and the roots are lignified, and historically, the plant has been used as a feedstock for papermaking in Buddhism scriptures in Tibet. Paper made of </w:t>
      </w:r>
      <w:r w:rsidRPr="001D1243">
        <w:rPr>
          <w:rFonts w:ascii="Times New Roman" w:hAnsi="Times New Roman" w:cs="Times New Roman"/>
          <w:i/>
          <w:sz w:val="24"/>
          <w:szCs w:val="24"/>
        </w:rPr>
        <w:t xml:space="preserve">S. </w:t>
      </w:r>
      <w:proofErr w:type="spellStart"/>
      <w:r w:rsidRPr="001D1243">
        <w:rPr>
          <w:rFonts w:ascii="Times New Roman" w:hAnsi="Times New Roman" w:cs="Times New Roman"/>
          <w:i/>
          <w:sz w:val="24"/>
          <w:szCs w:val="24"/>
        </w:rPr>
        <w:t>chamaejasme</w:t>
      </w:r>
      <w:proofErr w:type="spellEnd"/>
      <w:r w:rsidRPr="001D1243">
        <w:rPr>
          <w:rFonts w:ascii="Times New Roman" w:hAnsi="Times New Roman" w:cs="Times New Roman"/>
          <w:sz w:val="24"/>
          <w:szCs w:val="24"/>
        </w:rPr>
        <w:t xml:space="preserve"> is antiseptic and insect-proofing, but currently, the effective compound(s) is still unknown. In the Mur Lab, a high throughput platform has been established for efficient screening of anti-microbe metabolites from plants and cytotoxicity based on mammalian cell cultures and I intent to use the platform to identify the effective antiseptic and insect-proofing compounds in </w:t>
      </w:r>
      <w:r w:rsidRPr="001D1243">
        <w:rPr>
          <w:rFonts w:ascii="Times New Roman" w:hAnsi="Times New Roman" w:cs="Times New Roman"/>
          <w:i/>
          <w:sz w:val="24"/>
          <w:szCs w:val="24"/>
        </w:rPr>
        <w:t xml:space="preserve">S. </w:t>
      </w:r>
      <w:proofErr w:type="spellStart"/>
      <w:r w:rsidRPr="001D1243">
        <w:rPr>
          <w:rFonts w:ascii="Times New Roman" w:hAnsi="Times New Roman" w:cs="Times New Roman"/>
          <w:i/>
          <w:sz w:val="24"/>
          <w:szCs w:val="24"/>
        </w:rPr>
        <w:t>chamaejasme</w:t>
      </w:r>
      <w:proofErr w:type="spellEnd"/>
      <w:r w:rsidRPr="001D1243">
        <w:rPr>
          <w:rFonts w:ascii="Times New Roman" w:hAnsi="Times New Roman" w:cs="Times New Roman"/>
          <w:sz w:val="24"/>
          <w:szCs w:val="24"/>
        </w:rPr>
        <w:t>.</w:t>
      </w:r>
    </w:p>
    <w:p w14:paraId="5C32380A" w14:textId="77777777" w:rsidR="00814E0B" w:rsidRPr="001D1243" w:rsidRDefault="00814E0B" w:rsidP="00814E0B">
      <w:pPr>
        <w:spacing w:line="360" w:lineRule="auto"/>
        <w:ind w:firstLineChars="200" w:firstLine="480"/>
        <w:rPr>
          <w:rFonts w:ascii="Times New Roman" w:hAnsi="Times New Roman" w:cs="Times New Roman"/>
          <w:sz w:val="24"/>
          <w:szCs w:val="24"/>
        </w:rPr>
      </w:pPr>
      <w:r w:rsidRPr="001D1243">
        <w:rPr>
          <w:rFonts w:ascii="Times New Roman" w:hAnsi="Times New Roman" w:cs="Times New Roman"/>
          <w:i/>
          <w:sz w:val="24"/>
          <w:szCs w:val="24"/>
        </w:rPr>
        <w:t xml:space="preserve">S. </w:t>
      </w:r>
      <w:proofErr w:type="spellStart"/>
      <w:r w:rsidRPr="001D1243">
        <w:rPr>
          <w:rFonts w:ascii="Times New Roman" w:hAnsi="Times New Roman" w:cs="Times New Roman"/>
          <w:i/>
          <w:sz w:val="24"/>
          <w:szCs w:val="24"/>
        </w:rPr>
        <w:t>chamaejasme</w:t>
      </w:r>
      <w:proofErr w:type="spellEnd"/>
      <w:r w:rsidRPr="001D1243">
        <w:rPr>
          <w:rFonts w:ascii="Times New Roman" w:hAnsi="Times New Roman" w:cs="Times New Roman"/>
          <w:i/>
          <w:sz w:val="24"/>
          <w:szCs w:val="24"/>
        </w:rPr>
        <w:t xml:space="preserve"> </w:t>
      </w:r>
      <w:r w:rsidRPr="001D1243">
        <w:rPr>
          <w:rFonts w:ascii="Times New Roman" w:hAnsi="Times New Roman" w:cs="Times New Roman"/>
          <w:sz w:val="24"/>
          <w:szCs w:val="24"/>
        </w:rPr>
        <w:t xml:space="preserve">aboveground </w:t>
      </w:r>
      <w:r w:rsidRPr="00A3103A">
        <w:rPr>
          <w:rFonts w:ascii="Times New Roman" w:hAnsi="Times New Roman" w:cs="Times New Roman"/>
          <w:sz w:val="24"/>
          <w:szCs w:val="24"/>
        </w:rPr>
        <w:t>(le</w:t>
      </w:r>
      <w:r w:rsidRPr="001D1243">
        <w:rPr>
          <w:rFonts w:ascii="Times New Roman" w:hAnsi="Times New Roman" w:cs="Times New Roman"/>
          <w:sz w:val="24"/>
          <w:szCs w:val="24"/>
        </w:rPr>
        <w:t>aves) and underground samples (roots) were collected from Qinghai Province, China. The samples were ground and sieved (mesh number 200) from debris. Twenty five microgram of the leaves and roots material were used to assess the antimicrobial activity. In the following experiment 250 mg material was used.</w:t>
      </w:r>
      <w:r>
        <w:rPr>
          <w:rFonts w:ascii="Times New Roman" w:hAnsi="Times New Roman" w:cs="Times New Roman" w:hint="eastAsia"/>
          <w:sz w:val="24"/>
          <w:szCs w:val="24"/>
        </w:rPr>
        <w:t xml:space="preserve"> </w:t>
      </w:r>
      <w:r w:rsidRPr="001D1243">
        <w:rPr>
          <w:rFonts w:ascii="Times New Roman" w:hAnsi="Times New Roman" w:cs="Times New Roman"/>
          <w:sz w:val="24"/>
          <w:szCs w:val="24"/>
        </w:rPr>
        <w:t xml:space="preserve">Samples were weighed and extracted with 100% methanol until the extract is clear of </w:t>
      </w:r>
      <w:proofErr w:type="spellStart"/>
      <w:r w:rsidRPr="001D1243">
        <w:rPr>
          <w:rFonts w:ascii="Times New Roman" w:hAnsi="Times New Roman" w:cs="Times New Roman"/>
          <w:sz w:val="24"/>
          <w:szCs w:val="24"/>
        </w:rPr>
        <w:t>colour</w:t>
      </w:r>
      <w:proofErr w:type="spellEnd"/>
      <w:r w:rsidRPr="001D1243">
        <w:rPr>
          <w:rFonts w:ascii="Times New Roman" w:hAnsi="Times New Roman" w:cs="Times New Roman"/>
          <w:sz w:val="24"/>
          <w:szCs w:val="24"/>
        </w:rPr>
        <w:t xml:space="preserve">. </w:t>
      </w:r>
      <w:r w:rsidRPr="001D1243">
        <w:rPr>
          <w:rFonts w:ascii="Times New Roman" w:hAnsi="Times New Roman" w:cs="Times New Roman" w:hint="eastAsia"/>
          <w:sz w:val="24"/>
          <w:szCs w:val="24"/>
        </w:rPr>
        <w:t>The e</w:t>
      </w:r>
      <w:r w:rsidRPr="001D1243">
        <w:rPr>
          <w:rFonts w:ascii="Times New Roman" w:hAnsi="Times New Roman" w:cs="Times New Roman"/>
          <w:sz w:val="24"/>
          <w:szCs w:val="24"/>
        </w:rPr>
        <w:t xml:space="preserve">xtracts were combined and dried on a rotavapor. </w:t>
      </w:r>
      <w:r w:rsidRPr="001D1243">
        <w:rPr>
          <w:rFonts w:ascii="Times New Roman" w:hAnsi="Times New Roman" w:cs="Times New Roman" w:hint="eastAsia"/>
          <w:sz w:val="24"/>
          <w:szCs w:val="24"/>
        </w:rPr>
        <w:t>T</w:t>
      </w:r>
      <w:r w:rsidRPr="001D1243">
        <w:rPr>
          <w:rFonts w:ascii="Times New Roman" w:hAnsi="Times New Roman" w:cs="Times New Roman"/>
          <w:sz w:val="24"/>
          <w:szCs w:val="24"/>
        </w:rPr>
        <w:t>he crude extract</w:t>
      </w:r>
      <w:r w:rsidRPr="001D1243">
        <w:rPr>
          <w:rFonts w:ascii="Times New Roman" w:hAnsi="Times New Roman" w:cs="Times New Roman" w:hint="eastAsia"/>
          <w:sz w:val="24"/>
          <w:szCs w:val="24"/>
        </w:rPr>
        <w:t xml:space="preserve"> was then </w:t>
      </w:r>
      <w:r w:rsidRPr="001D1243">
        <w:rPr>
          <w:rFonts w:ascii="Times New Roman" w:hAnsi="Times New Roman" w:cs="Times New Roman"/>
          <w:sz w:val="24"/>
          <w:szCs w:val="24"/>
        </w:rPr>
        <w:t>dissolved</w:t>
      </w:r>
      <w:r w:rsidRPr="001D1243">
        <w:rPr>
          <w:rFonts w:ascii="Times New Roman" w:hAnsi="Times New Roman" w:cs="Times New Roman" w:hint="eastAsia"/>
          <w:sz w:val="24"/>
          <w:szCs w:val="24"/>
        </w:rPr>
        <w:t xml:space="preserve"> in methanol: H</w:t>
      </w:r>
      <w:r w:rsidRPr="001D1243">
        <w:rPr>
          <w:rFonts w:ascii="Times New Roman" w:hAnsi="Times New Roman" w:cs="Times New Roman" w:hint="eastAsia"/>
          <w:sz w:val="24"/>
          <w:szCs w:val="24"/>
          <w:vertAlign w:val="subscript"/>
        </w:rPr>
        <w:t>2</w:t>
      </w:r>
      <w:r w:rsidRPr="001D1243">
        <w:rPr>
          <w:rFonts w:ascii="Times New Roman" w:hAnsi="Times New Roman" w:cs="Times New Roman" w:hint="eastAsia"/>
          <w:sz w:val="24"/>
          <w:szCs w:val="24"/>
        </w:rPr>
        <w:t>O (50: 50 V/V) and extracted sequentially with hexane, d</w:t>
      </w:r>
      <w:r w:rsidRPr="001D1243">
        <w:rPr>
          <w:rFonts w:ascii="Times New Roman" w:hAnsi="Times New Roman" w:cs="Times New Roman"/>
          <w:sz w:val="24"/>
          <w:szCs w:val="24"/>
        </w:rPr>
        <w:t>ichloromethane</w:t>
      </w:r>
      <w:r w:rsidRPr="001D1243">
        <w:rPr>
          <w:rFonts w:ascii="Times New Roman" w:hAnsi="Times New Roman" w:cs="Times New Roman" w:hint="eastAsia"/>
          <w:sz w:val="24"/>
          <w:szCs w:val="24"/>
        </w:rPr>
        <w:t xml:space="preserve"> (DCM), acetyl acetate and H</w:t>
      </w:r>
      <w:r w:rsidRPr="001D1243">
        <w:rPr>
          <w:rFonts w:ascii="Times New Roman" w:hAnsi="Times New Roman" w:cs="Times New Roman" w:hint="eastAsia"/>
          <w:sz w:val="24"/>
          <w:szCs w:val="24"/>
          <w:vertAlign w:val="subscript"/>
        </w:rPr>
        <w:t>2</w:t>
      </w:r>
      <w:r w:rsidRPr="001D1243">
        <w:rPr>
          <w:rFonts w:ascii="Times New Roman" w:hAnsi="Times New Roman" w:cs="Times New Roman" w:hint="eastAsia"/>
          <w:sz w:val="24"/>
          <w:szCs w:val="24"/>
        </w:rPr>
        <w:t xml:space="preserve">O. Each fraction was dried on </w:t>
      </w:r>
      <w:r w:rsidRPr="001D1243">
        <w:rPr>
          <w:rFonts w:ascii="Times New Roman" w:hAnsi="Times New Roman" w:cs="Times New Roman"/>
          <w:sz w:val="24"/>
          <w:szCs w:val="24"/>
        </w:rPr>
        <w:t>a rotavapor</w:t>
      </w:r>
      <w:r w:rsidRPr="001D1243">
        <w:rPr>
          <w:rFonts w:ascii="Times New Roman" w:hAnsi="Times New Roman" w:cs="Times New Roman" w:hint="eastAsia"/>
          <w:sz w:val="24"/>
          <w:szCs w:val="24"/>
        </w:rPr>
        <w:t xml:space="preserve"> and then freeze-dried for a</w:t>
      </w:r>
      <w:r w:rsidRPr="001D1243">
        <w:rPr>
          <w:rFonts w:ascii="Times New Roman" w:hAnsi="Times New Roman" w:cs="Times New Roman"/>
          <w:sz w:val="24"/>
          <w:szCs w:val="24"/>
        </w:rPr>
        <w:t xml:space="preserve">ntimicrobial activity </w:t>
      </w:r>
      <w:r w:rsidRPr="001D1243">
        <w:rPr>
          <w:rFonts w:ascii="Times New Roman" w:hAnsi="Times New Roman" w:cs="Times New Roman" w:hint="eastAsia"/>
          <w:sz w:val="24"/>
          <w:szCs w:val="24"/>
        </w:rPr>
        <w:t xml:space="preserve">test. For each fraction, a 2-fold dilution series </w:t>
      </w:r>
      <w:r w:rsidRPr="001D1243">
        <w:rPr>
          <w:rFonts w:ascii="Times New Roman" w:hAnsi="Times New Roman" w:cs="Times New Roman"/>
          <w:sz w:val="24"/>
          <w:szCs w:val="24"/>
        </w:rPr>
        <w:t>starting</w:t>
      </w:r>
      <w:r w:rsidRPr="001D1243">
        <w:rPr>
          <w:rFonts w:ascii="Times New Roman" w:hAnsi="Times New Roman" w:cs="Times New Roman" w:hint="eastAsia"/>
          <w:sz w:val="24"/>
          <w:szCs w:val="24"/>
        </w:rPr>
        <w:t xml:space="preserve"> with final concentration of 250 µg/ml was added to overnight bacteria cultures containing strains of </w:t>
      </w:r>
      <w:r w:rsidRPr="0008708F">
        <w:rPr>
          <w:rFonts w:ascii="Times New Roman" w:hAnsi="Times New Roman" w:cs="Times New Roman" w:hint="eastAsia"/>
          <w:i/>
          <w:iCs/>
          <w:sz w:val="24"/>
          <w:szCs w:val="24"/>
        </w:rPr>
        <w:t>E. coli</w:t>
      </w:r>
      <w:r w:rsidRPr="001D1243">
        <w:rPr>
          <w:rFonts w:ascii="Times New Roman" w:hAnsi="Times New Roman" w:cs="Times New Roman" w:hint="eastAsia"/>
          <w:sz w:val="24"/>
          <w:szCs w:val="24"/>
        </w:rPr>
        <w:t xml:space="preserve">, PA, SA, MRSA and T.B. Absorbance were measured at 0 and 24 h to calculate the inhibition ratio on a </w:t>
      </w:r>
      <w:r w:rsidRPr="001D1243">
        <w:rPr>
          <w:rFonts w:ascii="Times New Roman" w:hAnsi="Times New Roman" w:cs="Times New Roman"/>
          <w:sz w:val="24"/>
          <w:szCs w:val="24"/>
        </w:rPr>
        <w:t>spectrophotometer</w:t>
      </w:r>
      <w:r w:rsidRPr="001D1243">
        <w:rPr>
          <w:rFonts w:ascii="Times New Roman" w:hAnsi="Times New Roman" w:cs="Times New Roman" w:hint="eastAsia"/>
          <w:sz w:val="24"/>
          <w:szCs w:val="24"/>
        </w:rPr>
        <w:t xml:space="preserve">. </w:t>
      </w:r>
      <w:r w:rsidRPr="001D1243">
        <w:rPr>
          <w:rFonts w:ascii="Times New Roman" w:hAnsi="Times New Roman" w:cs="Times New Roman"/>
          <w:sz w:val="24"/>
          <w:szCs w:val="24"/>
        </w:rPr>
        <w:t xml:space="preserve">Since leave material did not show activity against those pathogens, they were excluded from the following experiment. </w:t>
      </w:r>
    </w:p>
    <w:p w14:paraId="0D9CAD81" w14:textId="77777777" w:rsidR="00814E0B" w:rsidRPr="001D1243" w:rsidRDefault="00814E0B" w:rsidP="00814E0B">
      <w:pPr>
        <w:spacing w:line="360" w:lineRule="auto"/>
        <w:ind w:firstLineChars="200" w:firstLine="480"/>
        <w:rPr>
          <w:rFonts w:ascii="Times New Roman" w:hAnsi="Times New Roman" w:cs="Times New Roman"/>
          <w:b/>
          <w:sz w:val="24"/>
          <w:szCs w:val="24"/>
        </w:rPr>
      </w:pPr>
      <w:r w:rsidRPr="001D1243">
        <w:rPr>
          <w:rFonts w:ascii="Times New Roman" w:hAnsi="Times New Roman" w:cs="Times New Roman" w:hint="eastAsia"/>
          <w:sz w:val="24"/>
          <w:szCs w:val="24"/>
        </w:rPr>
        <w:lastRenderedPageBreak/>
        <w:t xml:space="preserve">Since the DCM fraction from the root extract showed the most antimicrobial activity, it was subjected to further </w:t>
      </w:r>
      <w:r w:rsidRPr="001D1243">
        <w:rPr>
          <w:rFonts w:ascii="Times New Roman" w:hAnsi="Times New Roman" w:cs="Times New Roman"/>
          <w:sz w:val="24"/>
          <w:szCs w:val="24"/>
        </w:rPr>
        <w:t>purification</w:t>
      </w:r>
      <w:r>
        <w:rPr>
          <w:rFonts w:ascii="Times New Roman" w:hAnsi="Times New Roman" w:cs="Times New Roman" w:hint="eastAsia"/>
          <w:sz w:val="24"/>
          <w:szCs w:val="24"/>
        </w:rPr>
        <w:t xml:space="preserve"> including</w:t>
      </w:r>
      <w:r w:rsidRPr="001D1243">
        <w:rPr>
          <w:rFonts w:ascii="Times New Roman" w:hAnsi="Times New Roman" w:cs="Times New Roman" w:hint="eastAsia"/>
          <w:sz w:val="24"/>
          <w:szCs w:val="24"/>
        </w:rPr>
        <w:t xml:space="preserve"> 1) flash </w:t>
      </w:r>
      <w:r w:rsidRPr="001D1243">
        <w:rPr>
          <w:rFonts w:ascii="Times New Roman" w:hAnsi="Times New Roman" w:cs="Times New Roman"/>
          <w:sz w:val="24"/>
          <w:szCs w:val="24"/>
        </w:rPr>
        <w:t>chromatography</w:t>
      </w:r>
      <w:r w:rsidRPr="001D1243">
        <w:rPr>
          <w:rFonts w:ascii="Times New Roman" w:hAnsi="Times New Roman" w:cs="Times New Roman" w:hint="eastAsia"/>
          <w:sz w:val="24"/>
          <w:szCs w:val="24"/>
        </w:rPr>
        <w:t xml:space="preserve"> purification and 2) column purification. </w:t>
      </w:r>
      <w:r>
        <w:rPr>
          <w:rFonts w:ascii="Times New Roman" w:hAnsi="Times New Roman" w:cs="Times New Roman" w:hint="eastAsia"/>
          <w:sz w:val="24"/>
          <w:szCs w:val="24"/>
        </w:rPr>
        <w:t xml:space="preserve">Two sub-fractions No. 21 and No. 23 showed the highest </w:t>
      </w:r>
      <w:r w:rsidRPr="001D1243">
        <w:rPr>
          <w:rFonts w:ascii="Times New Roman" w:hAnsi="Times New Roman" w:cs="Times New Roman" w:hint="eastAsia"/>
          <w:sz w:val="24"/>
          <w:szCs w:val="24"/>
        </w:rPr>
        <w:t xml:space="preserve">antimicrobial </w:t>
      </w:r>
      <w:r w:rsidRPr="001D1243">
        <w:rPr>
          <w:rFonts w:ascii="Times New Roman" w:hAnsi="Times New Roman" w:cs="Times New Roman"/>
          <w:sz w:val="24"/>
          <w:szCs w:val="24"/>
        </w:rPr>
        <w:t xml:space="preserve">activities </w:t>
      </w:r>
      <w:r>
        <w:rPr>
          <w:rFonts w:ascii="Times New Roman" w:hAnsi="Times New Roman" w:cs="Times New Roman" w:hint="eastAsia"/>
          <w:sz w:val="24"/>
          <w:szCs w:val="24"/>
        </w:rPr>
        <w:t xml:space="preserve">and </w:t>
      </w:r>
      <w:r w:rsidRPr="001D1243">
        <w:rPr>
          <w:rFonts w:ascii="Times New Roman" w:hAnsi="Times New Roman" w:cs="Times New Roman"/>
          <w:sz w:val="24"/>
          <w:szCs w:val="24"/>
        </w:rPr>
        <w:t>were</w:t>
      </w:r>
      <w:r>
        <w:rPr>
          <w:rFonts w:ascii="Times New Roman" w:hAnsi="Times New Roman" w:cs="Times New Roman" w:hint="eastAsia"/>
          <w:sz w:val="24"/>
          <w:szCs w:val="24"/>
        </w:rPr>
        <w:t xml:space="preserve"> further </w:t>
      </w:r>
      <w:r>
        <w:rPr>
          <w:rFonts w:ascii="Times New Roman" w:hAnsi="Times New Roman" w:cs="Times New Roman"/>
          <w:sz w:val="24"/>
          <w:szCs w:val="24"/>
        </w:rPr>
        <w:t>characterized</w:t>
      </w:r>
      <w:r>
        <w:rPr>
          <w:rFonts w:ascii="Times New Roman" w:hAnsi="Times New Roman" w:cs="Times New Roman" w:hint="eastAsia"/>
          <w:sz w:val="24"/>
          <w:szCs w:val="24"/>
        </w:rPr>
        <w:t xml:space="preserve"> by</w:t>
      </w:r>
      <w:r w:rsidRPr="003B4E0C">
        <w:rPr>
          <w:rFonts w:ascii="Times New Roman" w:hAnsi="Times New Roman" w:cs="Times New Roman" w:hint="eastAsia"/>
          <w:sz w:val="24"/>
          <w:szCs w:val="24"/>
        </w:rPr>
        <w:t xml:space="preserve"> LC-MS and NMR.</w:t>
      </w:r>
      <w:r>
        <w:rPr>
          <w:rFonts w:ascii="Times New Roman" w:hAnsi="Times New Roman" w:cs="Times New Roman" w:hint="eastAsia"/>
          <w:sz w:val="24"/>
          <w:szCs w:val="24"/>
        </w:rPr>
        <w:t xml:space="preserve"> </w:t>
      </w:r>
    </w:p>
    <w:p w14:paraId="4EB8E77C" w14:textId="77777777" w:rsidR="00814E0B" w:rsidRDefault="00814E0B" w:rsidP="00814E0B">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w:t>
      </w:r>
      <w:r w:rsidRPr="001D1243">
        <w:rPr>
          <w:rFonts w:ascii="Times New Roman" w:hAnsi="Times New Roman" w:cs="Times New Roman" w:hint="eastAsia"/>
          <w:sz w:val="24"/>
          <w:szCs w:val="24"/>
        </w:rPr>
        <w:t xml:space="preserve">e identified two </w:t>
      </w:r>
      <w:r>
        <w:rPr>
          <w:rFonts w:ascii="Times New Roman" w:hAnsi="Times New Roman" w:cs="Times New Roman" w:hint="eastAsia"/>
          <w:sz w:val="24"/>
          <w:szCs w:val="24"/>
        </w:rPr>
        <w:t xml:space="preserve">pure </w:t>
      </w:r>
      <w:r w:rsidRPr="001D1243">
        <w:rPr>
          <w:rFonts w:ascii="Times New Roman" w:hAnsi="Times New Roman" w:cs="Times New Roman" w:hint="eastAsia"/>
          <w:sz w:val="24"/>
          <w:szCs w:val="24"/>
        </w:rPr>
        <w:t xml:space="preserve">compounds </w:t>
      </w:r>
      <w:r>
        <w:rPr>
          <w:rFonts w:ascii="Times New Roman" w:hAnsi="Times New Roman" w:cs="Times New Roman" w:hint="eastAsia"/>
          <w:sz w:val="24"/>
          <w:szCs w:val="24"/>
        </w:rPr>
        <w:t xml:space="preserve">specifically </w:t>
      </w:r>
      <w:r w:rsidRPr="001D1243">
        <w:rPr>
          <w:rFonts w:ascii="Times New Roman" w:hAnsi="Times New Roman" w:cs="Times New Roman" w:hint="eastAsia"/>
          <w:sz w:val="24"/>
          <w:szCs w:val="24"/>
        </w:rPr>
        <w:t xml:space="preserve">against SA and MRSA. </w:t>
      </w:r>
      <w:r>
        <w:rPr>
          <w:rFonts w:ascii="Times New Roman" w:hAnsi="Times New Roman" w:cs="Times New Roman" w:hint="eastAsia"/>
          <w:sz w:val="24"/>
          <w:szCs w:val="24"/>
        </w:rPr>
        <w:t xml:space="preserve">An initial </w:t>
      </w:r>
      <w:r>
        <w:rPr>
          <w:rFonts w:ascii="Times New Roman" w:hAnsi="Times New Roman" w:cs="Times New Roman"/>
          <w:sz w:val="24"/>
          <w:szCs w:val="24"/>
        </w:rPr>
        <w:t>configuration</w:t>
      </w:r>
      <w:r>
        <w:rPr>
          <w:rFonts w:ascii="Times New Roman" w:hAnsi="Times New Roman" w:cs="Times New Roman" w:hint="eastAsia"/>
          <w:sz w:val="24"/>
          <w:szCs w:val="24"/>
        </w:rPr>
        <w:t xml:space="preserve"> by MS suggested that one compound belongs to </w:t>
      </w:r>
      <w:r>
        <w:rPr>
          <w:rFonts w:ascii="Times New Roman" w:hAnsi="Times New Roman" w:cs="Times New Roman"/>
          <w:sz w:val="24"/>
          <w:szCs w:val="24"/>
        </w:rPr>
        <w:t>flavonoid</w:t>
      </w:r>
      <w:r>
        <w:rPr>
          <w:rFonts w:ascii="Times New Roman" w:hAnsi="Times New Roman" w:cs="Times New Roman" w:hint="eastAsia"/>
          <w:sz w:val="24"/>
          <w:szCs w:val="24"/>
        </w:rPr>
        <w:t xml:space="preserve">s (please understand the information is still confidential for publication </w:t>
      </w:r>
      <w:r>
        <w:rPr>
          <w:rFonts w:ascii="Times New Roman" w:hAnsi="Times New Roman" w:cs="Times New Roman"/>
          <w:sz w:val="24"/>
          <w:szCs w:val="24"/>
        </w:rPr>
        <w:t>purpose</w:t>
      </w:r>
      <w:r>
        <w:rPr>
          <w:rFonts w:ascii="Times New Roman" w:hAnsi="Times New Roman" w:cs="Times New Roman" w:hint="eastAsia"/>
          <w:sz w:val="24"/>
          <w:szCs w:val="24"/>
        </w:rPr>
        <w:t xml:space="preserve"> at the moment). We are still waiting for NMR confirmation.  </w:t>
      </w:r>
    </w:p>
    <w:p w14:paraId="48D1A037" w14:textId="77777777" w:rsidR="00814E0B" w:rsidRDefault="00814E0B">
      <w:pPr>
        <w:widowControl/>
        <w:jc w:val="left"/>
        <w:rPr>
          <w:rFonts w:ascii="Times New Roman" w:hAnsi="Times New Roman" w:cs="Times New Roman"/>
          <w:b/>
          <w:i/>
          <w:sz w:val="24"/>
          <w:szCs w:val="24"/>
        </w:rPr>
      </w:pPr>
      <w:r>
        <w:rPr>
          <w:rFonts w:ascii="Times New Roman" w:hAnsi="Times New Roman" w:cs="Times New Roman"/>
          <w:b/>
          <w:i/>
          <w:sz w:val="24"/>
          <w:szCs w:val="24"/>
        </w:rPr>
        <w:br w:type="page"/>
      </w:r>
    </w:p>
    <w:p w14:paraId="03B11ACC" w14:textId="26954DAD" w:rsidR="00A7027F" w:rsidRPr="00582B77" w:rsidRDefault="00A7027F" w:rsidP="00A7027F">
      <w:pPr>
        <w:spacing w:line="360" w:lineRule="auto"/>
        <w:rPr>
          <w:rFonts w:ascii="Times New Roman" w:hAnsi="Times New Roman" w:cs="Times New Roman"/>
          <w:b/>
          <w:i/>
          <w:sz w:val="24"/>
          <w:szCs w:val="24"/>
        </w:rPr>
      </w:pPr>
      <w:r w:rsidRPr="00582B77">
        <w:rPr>
          <w:rFonts w:ascii="Times New Roman" w:hAnsi="Times New Roman" w:cs="Times New Roman" w:hint="eastAsia"/>
          <w:b/>
          <w:i/>
          <w:sz w:val="24"/>
          <w:szCs w:val="24"/>
        </w:rPr>
        <w:lastRenderedPageBreak/>
        <w:t>MoU between Aberystwyth University and Northwest University</w:t>
      </w:r>
    </w:p>
    <w:p w14:paraId="3C5DBA48" w14:textId="77777777" w:rsidR="00A7027F" w:rsidRDefault="00521585" w:rsidP="00521585">
      <w:pPr>
        <w:spacing w:line="360" w:lineRule="auto"/>
        <w:ind w:firstLine="480"/>
        <w:rPr>
          <w:rFonts w:ascii="Times New Roman" w:hAnsi="Times New Roman" w:cs="Times New Roman"/>
          <w:sz w:val="24"/>
          <w:szCs w:val="24"/>
        </w:rPr>
      </w:pPr>
      <w:r>
        <w:rPr>
          <w:rFonts w:ascii="Times New Roman" w:hAnsi="Times New Roman" w:cs="Times New Roman" w:hint="eastAsia"/>
          <w:sz w:val="24"/>
          <w:szCs w:val="24"/>
        </w:rPr>
        <w:t>Prof. Luis Mur and I successfully help both universities sign official M</w:t>
      </w:r>
      <w:r>
        <w:rPr>
          <w:rFonts w:ascii="Times New Roman" w:hAnsi="Times New Roman" w:cs="Times New Roman"/>
          <w:sz w:val="24"/>
          <w:szCs w:val="24"/>
        </w:rPr>
        <w:t>emorandum</w:t>
      </w:r>
      <w:r>
        <w:rPr>
          <w:rFonts w:ascii="Times New Roman" w:hAnsi="Times New Roman" w:cs="Times New Roman" w:hint="eastAsia"/>
          <w:sz w:val="24"/>
          <w:szCs w:val="24"/>
        </w:rPr>
        <w:t xml:space="preserve"> of Understanding to </w:t>
      </w:r>
      <w:r>
        <w:rPr>
          <w:rFonts w:ascii="Times New Roman" w:hAnsi="Times New Roman" w:cs="Times New Roman"/>
          <w:sz w:val="24"/>
          <w:szCs w:val="24"/>
        </w:rPr>
        <w:t>strengthen</w:t>
      </w:r>
      <w:r>
        <w:rPr>
          <w:rFonts w:ascii="Times New Roman" w:hAnsi="Times New Roman" w:cs="Times New Roman" w:hint="eastAsia"/>
          <w:sz w:val="24"/>
          <w:szCs w:val="24"/>
        </w:rPr>
        <w:t xml:space="preserve"> future collaboration in biological sciences. We were able to see some success from the MoU in:</w:t>
      </w:r>
    </w:p>
    <w:p w14:paraId="72C04281" w14:textId="77777777" w:rsidR="00521585" w:rsidRPr="00521585" w:rsidRDefault="00521585" w:rsidP="00521585">
      <w:pPr>
        <w:pStyle w:val="ListParagraph"/>
        <w:numPr>
          <w:ilvl w:val="0"/>
          <w:numId w:val="3"/>
        </w:numPr>
        <w:spacing w:line="360" w:lineRule="auto"/>
        <w:ind w:firstLineChars="0"/>
        <w:rPr>
          <w:rFonts w:ascii="Times New Roman" w:hAnsi="Times New Roman" w:cs="Times New Roman"/>
          <w:sz w:val="24"/>
          <w:szCs w:val="24"/>
        </w:rPr>
      </w:pPr>
      <w:r w:rsidRPr="00521585">
        <w:rPr>
          <w:rFonts w:ascii="Times New Roman" w:hAnsi="Times New Roman" w:cs="Times New Roman" w:hint="eastAsia"/>
          <w:sz w:val="24"/>
          <w:szCs w:val="24"/>
        </w:rPr>
        <w:t xml:space="preserve">Prof. Luis Mur visited Department of Biology, Northwest University in </w:t>
      </w:r>
      <w:r w:rsidRPr="00521585">
        <w:rPr>
          <w:rFonts w:ascii="Times New Roman" w:hAnsi="Times New Roman" w:cs="Times New Roman"/>
          <w:sz w:val="24"/>
          <w:szCs w:val="24"/>
        </w:rPr>
        <w:t>September</w:t>
      </w:r>
      <w:r w:rsidRPr="00521585">
        <w:rPr>
          <w:rFonts w:ascii="Times New Roman" w:hAnsi="Times New Roman" w:cs="Times New Roman" w:hint="eastAsia"/>
          <w:sz w:val="24"/>
          <w:szCs w:val="24"/>
        </w:rPr>
        <w:t xml:space="preserve"> 2018 and gave two presentations to the staff and students. He was also awarded Visiting Professorship from Northwest University. </w:t>
      </w:r>
    </w:p>
    <w:p w14:paraId="54C453B6" w14:textId="77777777" w:rsidR="00521585" w:rsidRPr="00521585" w:rsidRDefault="00521585" w:rsidP="00521585">
      <w:pPr>
        <w:pStyle w:val="ListParagraph"/>
        <w:numPr>
          <w:ilvl w:val="0"/>
          <w:numId w:val="3"/>
        </w:numPr>
        <w:spacing w:line="360" w:lineRule="auto"/>
        <w:ind w:firstLineChars="0"/>
        <w:rPr>
          <w:rFonts w:ascii="Times New Roman" w:hAnsi="Times New Roman" w:cs="Times New Roman"/>
          <w:sz w:val="24"/>
          <w:szCs w:val="24"/>
        </w:rPr>
      </w:pPr>
      <w:r w:rsidRPr="00521585">
        <w:rPr>
          <w:rFonts w:ascii="Times New Roman" w:hAnsi="Times New Roman" w:cs="Times New Roman" w:hint="eastAsia"/>
          <w:sz w:val="24"/>
          <w:szCs w:val="24"/>
        </w:rPr>
        <w:t xml:space="preserve">Prof. Luis Mur visited Tibet in December 2019 by the company of Dr. Wei He to discuss ongoing project and </w:t>
      </w:r>
      <w:r w:rsidRPr="00521585">
        <w:rPr>
          <w:rFonts w:ascii="Times New Roman" w:hAnsi="Times New Roman" w:cs="Times New Roman"/>
          <w:sz w:val="24"/>
          <w:szCs w:val="24"/>
        </w:rPr>
        <w:t>future</w:t>
      </w:r>
      <w:r w:rsidRPr="00521585">
        <w:rPr>
          <w:rFonts w:ascii="Times New Roman" w:hAnsi="Times New Roman" w:cs="Times New Roman" w:hint="eastAsia"/>
          <w:sz w:val="24"/>
          <w:szCs w:val="24"/>
        </w:rPr>
        <w:t xml:space="preserve"> collaboration. </w:t>
      </w:r>
    </w:p>
    <w:p w14:paraId="0ACC48E8" w14:textId="18F4E385" w:rsidR="00521585" w:rsidRDefault="00521585" w:rsidP="00521585">
      <w:pPr>
        <w:pStyle w:val="ListParagraph"/>
        <w:numPr>
          <w:ilvl w:val="0"/>
          <w:numId w:val="3"/>
        </w:numPr>
        <w:spacing w:line="360" w:lineRule="auto"/>
        <w:ind w:firstLineChars="0"/>
        <w:rPr>
          <w:rFonts w:ascii="Times New Roman" w:hAnsi="Times New Roman" w:cs="Times New Roman"/>
          <w:sz w:val="24"/>
          <w:szCs w:val="24"/>
        </w:rPr>
      </w:pPr>
      <w:r w:rsidRPr="00521585">
        <w:rPr>
          <w:rFonts w:ascii="Times New Roman" w:hAnsi="Times New Roman" w:cs="Times New Roman" w:hint="eastAsia"/>
          <w:sz w:val="24"/>
          <w:szCs w:val="24"/>
        </w:rPr>
        <w:t xml:space="preserve">Ph. D candidate Duo Cao </w:t>
      </w:r>
      <w:r w:rsidR="005E0EB0">
        <w:rPr>
          <w:rFonts w:ascii="Times New Roman" w:hAnsi="Times New Roman" w:cs="Times New Roman" w:hint="eastAsia"/>
          <w:sz w:val="24"/>
          <w:szCs w:val="24"/>
        </w:rPr>
        <w:t>in Dr. Wei He</w:t>
      </w:r>
      <w:r w:rsidR="005E0EB0">
        <w:rPr>
          <w:rFonts w:ascii="Times New Roman" w:hAnsi="Times New Roman" w:cs="Times New Roman"/>
          <w:sz w:val="24"/>
          <w:szCs w:val="24"/>
        </w:rPr>
        <w:t>’</w:t>
      </w:r>
      <w:r w:rsidR="005E0EB0">
        <w:rPr>
          <w:rFonts w:ascii="Times New Roman" w:hAnsi="Times New Roman" w:cs="Times New Roman" w:hint="eastAsia"/>
          <w:sz w:val="24"/>
          <w:szCs w:val="24"/>
        </w:rPr>
        <w:t xml:space="preserve">s group </w:t>
      </w:r>
      <w:r w:rsidRPr="00521585">
        <w:rPr>
          <w:rFonts w:ascii="Times New Roman" w:hAnsi="Times New Roman" w:cs="Times New Roman" w:hint="eastAsia"/>
          <w:sz w:val="24"/>
          <w:szCs w:val="24"/>
        </w:rPr>
        <w:t xml:space="preserve">was awarded </w:t>
      </w:r>
      <w:r w:rsidR="005E0EB0">
        <w:rPr>
          <w:rFonts w:ascii="Times New Roman" w:hAnsi="Times New Roman" w:cs="Times New Roman" w:hint="eastAsia"/>
          <w:sz w:val="24"/>
          <w:szCs w:val="24"/>
        </w:rPr>
        <w:t xml:space="preserve">an </w:t>
      </w:r>
      <w:r w:rsidRPr="00521585">
        <w:rPr>
          <w:rFonts w:ascii="Times New Roman" w:hAnsi="Times New Roman" w:cs="Times New Roman" w:hint="eastAsia"/>
          <w:sz w:val="24"/>
          <w:szCs w:val="24"/>
        </w:rPr>
        <w:t xml:space="preserve">exchange grant from </w:t>
      </w:r>
      <w:r w:rsidR="005E0EB0">
        <w:rPr>
          <w:rFonts w:ascii="Times New Roman" w:hAnsi="Times New Roman" w:cs="Times New Roman" w:hint="eastAsia"/>
          <w:sz w:val="24"/>
          <w:szCs w:val="24"/>
        </w:rPr>
        <w:t xml:space="preserve">the </w:t>
      </w:r>
      <w:r w:rsidRPr="00521585">
        <w:rPr>
          <w:rFonts w:ascii="Times New Roman" w:hAnsi="Times New Roman" w:cs="Times New Roman" w:hint="eastAsia"/>
          <w:sz w:val="24"/>
          <w:szCs w:val="24"/>
        </w:rPr>
        <w:t xml:space="preserve">Chinese Scholarship Council (CSC) for a period of 12 months to sponsor her studies in Aberystwyth University in 2019 </w:t>
      </w:r>
      <w:r w:rsidR="005E0EB0">
        <w:rPr>
          <w:rFonts w:ascii="Times New Roman" w:hAnsi="Times New Roman" w:cs="Times New Roman" w:hint="eastAsia"/>
          <w:sz w:val="24"/>
          <w:szCs w:val="24"/>
        </w:rPr>
        <w:t>to</w:t>
      </w:r>
      <w:r w:rsidRPr="00521585">
        <w:rPr>
          <w:rFonts w:ascii="Times New Roman" w:hAnsi="Times New Roman" w:cs="Times New Roman" w:hint="eastAsia"/>
          <w:sz w:val="24"/>
          <w:szCs w:val="24"/>
        </w:rPr>
        <w:t xml:space="preserve"> Prof. Luis Mur</w:t>
      </w:r>
      <w:r w:rsidRPr="00521585">
        <w:rPr>
          <w:rFonts w:ascii="Times New Roman" w:hAnsi="Times New Roman" w:cs="Times New Roman"/>
          <w:sz w:val="24"/>
          <w:szCs w:val="24"/>
        </w:rPr>
        <w:t>’</w:t>
      </w:r>
      <w:r w:rsidRPr="00521585">
        <w:rPr>
          <w:rFonts w:ascii="Times New Roman" w:hAnsi="Times New Roman" w:cs="Times New Roman" w:hint="eastAsia"/>
          <w:sz w:val="24"/>
          <w:szCs w:val="24"/>
        </w:rPr>
        <w:t>s group.</w:t>
      </w:r>
    </w:p>
    <w:p w14:paraId="05C926E2" w14:textId="27076F89" w:rsidR="007C4F95" w:rsidRPr="00521585" w:rsidRDefault="007C4F95" w:rsidP="00521585">
      <w:pPr>
        <w:pStyle w:val="ListParagraph"/>
        <w:numPr>
          <w:ilvl w:val="0"/>
          <w:numId w:val="3"/>
        </w:numPr>
        <w:spacing w:line="360" w:lineRule="auto"/>
        <w:ind w:firstLineChars="0"/>
        <w:rPr>
          <w:rFonts w:ascii="Times New Roman" w:hAnsi="Times New Roman" w:cs="Times New Roman"/>
          <w:sz w:val="24"/>
          <w:szCs w:val="24"/>
        </w:rPr>
      </w:pPr>
      <w:r>
        <w:rPr>
          <w:rFonts w:ascii="Times New Roman" w:hAnsi="Times New Roman" w:cs="Times New Roman" w:hint="eastAsia"/>
          <w:sz w:val="24"/>
          <w:szCs w:val="24"/>
        </w:rPr>
        <w:t>I</w:t>
      </w:r>
      <w:r>
        <w:rPr>
          <w:rFonts w:ascii="Times New Roman" w:hAnsi="Times New Roman" w:cs="Times New Roman"/>
          <w:sz w:val="24"/>
          <w:szCs w:val="24"/>
        </w:rPr>
        <w:t xml:space="preserve"> secured a three-year exchange </w:t>
      </w:r>
      <w:proofErr w:type="spellStart"/>
      <w:r>
        <w:rPr>
          <w:rFonts w:ascii="Times New Roman" w:hAnsi="Times New Roman" w:cs="Times New Roman"/>
          <w:sz w:val="24"/>
          <w:szCs w:val="24"/>
        </w:rPr>
        <w:t>programme</w:t>
      </w:r>
      <w:proofErr w:type="spellEnd"/>
      <w:r>
        <w:rPr>
          <w:rFonts w:ascii="Times New Roman" w:hAnsi="Times New Roman" w:cs="Times New Roman"/>
          <w:sz w:val="24"/>
          <w:szCs w:val="24"/>
        </w:rPr>
        <w:t xml:space="preserve"> sponsored by the CSC to support three staff/students to visit </w:t>
      </w:r>
      <w:proofErr w:type="spellStart"/>
      <w:r>
        <w:rPr>
          <w:rFonts w:ascii="Times New Roman" w:hAnsi="Times New Roman" w:cs="Times New Roman"/>
          <w:sz w:val="24"/>
          <w:szCs w:val="24"/>
        </w:rPr>
        <w:t>Aberyswyth</w:t>
      </w:r>
      <w:proofErr w:type="spellEnd"/>
      <w:r>
        <w:rPr>
          <w:rFonts w:ascii="Times New Roman" w:hAnsi="Times New Roman" w:cs="Times New Roman"/>
          <w:sz w:val="24"/>
          <w:szCs w:val="24"/>
        </w:rPr>
        <w:t xml:space="preserve"> University from 2019.</w:t>
      </w:r>
    </w:p>
    <w:p w14:paraId="4E618781" w14:textId="77777777" w:rsidR="00814E0B" w:rsidRDefault="00814E0B" w:rsidP="00A7027F">
      <w:pPr>
        <w:spacing w:line="360" w:lineRule="auto"/>
        <w:rPr>
          <w:rFonts w:ascii="Times New Roman" w:hAnsi="Times New Roman" w:cs="Times New Roman"/>
          <w:b/>
          <w:i/>
          <w:sz w:val="24"/>
          <w:szCs w:val="24"/>
        </w:rPr>
      </w:pPr>
    </w:p>
    <w:p w14:paraId="5A15B350" w14:textId="71F7E6E3" w:rsidR="00A7027F" w:rsidRPr="00582B77" w:rsidRDefault="00A7027F" w:rsidP="00A7027F">
      <w:pPr>
        <w:spacing w:line="360" w:lineRule="auto"/>
        <w:rPr>
          <w:rFonts w:ascii="Times New Roman" w:hAnsi="Times New Roman" w:cs="Times New Roman"/>
          <w:b/>
          <w:i/>
          <w:sz w:val="24"/>
          <w:szCs w:val="24"/>
        </w:rPr>
      </w:pPr>
      <w:r w:rsidRPr="00582B77">
        <w:rPr>
          <w:rFonts w:ascii="Times New Roman" w:hAnsi="Times New Roman" w:cs="Times New Roman" w:hint="eastAsia"/>
          <w:b/>
          <w:i/>
          <w:sz w:val="24"/>
          <w:szCs w:val="24"/>
        </w:rPr>
        <w:t>Conference and other visit</w:t>
      </w:r>
      <w:r w:rsidR="00D5436A">
        <w:rPr>
          <w:rFonts w:ascii="Times New Roman" w:hAnsi="Times New Roman" w:cs="Times New Roman"/>
          <w:b/>
          <w:i/>
          <w:sz w:val="24"/>
          <w:szCs w:val="24"/>
        </w:rPr>
        <w:t>s</w:t>
      </w:r>
    </w:p>
    <w:p w14:paraId="0D8CE566" w14:textId="77777777" w:rsidR="005E0EB0" w:rsidRDefault="005E0EB0" w:rsidP="005E0EB0">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I was invited to attend the conference </w:t>
      </w:r>
      <w:r>
        <w:rPr>
          <w:rFonts w:ascii="Times New Roman" w:hAnsi="Times New Roman" w:cs="Times New Roman"/>
          <w:sz w:val="24"/>
          <w:szCs w:val="24"/>
        </w:rPr>
        <w:t>“</w:t>
      </w:r>
      <w:r w:rsidRPr="005E0EB0">
        <w:rPr>
          <w:rFonts w:ascii="Times New Roman" w:hAnsi="Times New Roman" w:cs="Times New Roman"/>
          <w:sz w:val="24"/>
          <w:szCs w:val="24"/>
        </w:rPr>
        <w:t>Governing Trust in the Biosciences: Institutional and Cultural Change</w:t>
      </w:r>
      <w:r>
        <w:rPr>
          <w:rFonts w:ascii="Times New Roman" w:hAnsi="Times New Roman" w:cs="Times New Roman"/>
          <w:sz w:val="24"/>
          <w:szCs w:val="24"/>
        </w:rPr>
        <w:t>”</w:t>
      </w:r>
      <w:r>
        <w:rPr>
          <w:rFonts w:ascii="Times New Roman" w:hAnsi="Times New Roman" w:cs="Times New Roman" w:hint="eastAsia"/>
          <w:sz w:val="24"/>
          <w:szCs w:val="24"/>
        </w:rPr>
        <w:t xml:space="preserve"> at the British Academy in </w:t>
      </w:r>
      <w:r>
        <w:rPr>
          <w:rFonts w:ascii="Times New Roman" w:hAnsi="Times New Roman" w:cs="Times New Roman"/>
          <w:sz w:val="24"/>
          <w:szCs w:val="24"/>
        </w:rPr>
        <w:t>February</w:t>
      </w:r>
      <w:r>
        <w:rPr>
          <w:rFonts w:ascii="Times New Roman" w:hAnsi="Times New Roman" w:cs="Times New Roman" w:hint="eastAsia"/>
          <w:sz w:val="24"/>
          <w:szCs w:val="24"/>
        </w:rPr>
        <w:t xml:space="preserve"> 2018. </w:t>
      </w:r>
      <w:r w:rsidRPr="005E0EB0">
        <w:rPr>
          <w:rFonts w:ascii="Times New Roman" w:hAnsi="Times New Roman" w:cs="Times New Roman"/>
          <w:sz w:val="24"/>
          <w:szCs w:val="24"/>
        </w:rPr>
        <w:t xml:space="preserve">This </w:t>
      </w:r>
      <w:r>
        <w:rPr>
          <w:rFonts w:ascii="Times New Roman" w:hAnsi="Times New Roman" w:cs="Times New Roman" w:hint="eastAsia"/>
          <w:sz w:val="24"/>
          <w:szCs w:val="24"/>
        </w:rPr>
        <w:t>wa</w:t>
      </w:r>
      <w:r w:rsidRPr="005E0EB0">
        <w:rPr>
          <w:rFonts w:ascii="Times New Roman" w:hAnsi="Times New Roman" w:cs="Times New Roman"/>
          <w:sz w:val="24"/>
          <w:szCs w:val="24"/>
        </w:rPr>
        <w:t>s the concluding conference of the ESRC project</w:t>
      </w:r>
      <w:r>
        <w:rPr>
          <w:rFonts w:ascii="Times New Roman" w:hAnsi="Times New Roman" w:cs="Times New Roman" w:hint="eastAsia"/>
          <w:sz w:val="24"/>
          <w:szCs w:val="24"/>
        </w:rPr>
        <w:t xml:space="preserve"> </w:t>
      </w:r>
      <w:r>
        <w:rPr>
          <w:rFonts w:ascii="Times New Roman" w:hAnsi="Times New Roman" w:cs="Times New Roman"/>
          <w:sz w:val="24"/>
          <w:szCs w:val="24"/>
        </w:rPr>
        <w:t>“</w:t>
      </w:r>
      <w:r w:rsidRPr="005E0EB0">
        <w:rPr>
          <w:rFonts w:ascii="Times New Roman" w:hAnsi="Times New Roman" w:cs="Times New Roman"/>
          <w:sz w:val="24"/>
          <w:szCs w:val="24"/>
        </w:rPr>
        <w:t>Governing Accountability in China's Life Sciences</w:t>
      </w:r>
      <w:r>
        <w:rPr>
          <w:rFonts w:ascii="Times New Roman" w:hAnsi="Times New Roman" w:cs="Times New Roman"/>
          <w:sz w:val="24"/>
          <w:szCs w:val="24"/>
        </w:rPr>
        <w:t>”</w:t>
      </w:r>
      <w:r>
        <w:rPr>
          <w:rFonts w:ascii="Times New Roman" w:hAnsi="Times New Roman" w:cs="Times New Roman" w:hint="eastAsia"/>
          <w:sz w:val="24"/>
          <w:szCs w:val="24"/>
        </w:rPr>
        <w:t xml:space="preserve"> led by Dr. Joy Zhang at Kent University. I also gave a talk and chaired one session.  </w:t>
      </w:r>
    </w:p>
    <w:p w14:paraId="71492BA8" w14:textId="77777777" w:rsidR="008B523E" w:rsidRDefault="008B523E" w:rsidP="005E0EB0">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I also visited Prof. Ian Graham</w:t>
      </w:r>
      <w:r>
        <w:rPr>
          <w:rFonts w:ascii="Times New Roman" w:hAnsi="Times New Roman" w:cs="Times New Roman"/>
          <w:sz w:val="24"/>
          <w:szCs w:val="24"/>
        </w:rPr>
        <w:t>’</w:t>
      </w:r>
      <w:r>
        <w:rPr>
          <w:rFonts w:ascii="Times New Roman" w:hAnsi="Times New Roman" w:cs="Times New Roman" w:hint="eastAsia"/>
          <w:sz w:val="24"/>
          <w:szCs w:val="24"/>
        </w:rPr>
        <w:t xml:space="preserve">s group at The University of York and gave a talk about the research work I had been doing. </w:t>
      </w:r>
    </w:p>
    <w:p w14:paraId="51C5762A" w14:textId="77777777" w:rsidR="005A7647" w:rsidRDefault="005A7647" w:rsidP="00582B77">
      <w:pPr>
        <w:spacing w:line="360" w:lineRule="auto"/>
        <w:ind w:firstLineChars="200" w:firstLine="480"/>
        <w:rPr>
          <w:rFonts w:ascii="Times New Roman" w:hAnsi="Times New Roman" w:cs="Times New Roman"/>
          <w:sz w:val="24"/>
          <w:szCs w:val="24"/>
        </w:rPr>
      </w:pPr>
    </w:p>
    <w:p w14:paraId="1F53051F" w14:textId="77777777" w:rsidR="00F141D3" w:rsidRDefault="005A5360" w:rsidP="00F141D3">
      <w:pPr>
        <w:pStyle w:val="ListParagraph"/>
        <w:numPr>
          <w:ilvl w:val="0"/>
          <w:numId w:val="1"/>
        </w:numPr>
        <w:spacing w:line="360" w:lineRule="auto"/>
        <w:ind w:firstLineChars="0"/>
        <w:rPr>
          <w:rFonts w:ascii="Times New Roman" w:hAnsi="Times New Roman" w:cs="Times New Roman"/>
          <w:b/>
          <w:sz w:val="24"/>
          <w:szCs w:val="24"/>
        </w:rPr>
      </w:pPr>
      <w:r>
        <w:rPr>
          <w:rFonts w:ascii="Times New Roman" w:hAnsi="Times New Roman" w:cs="Times New Roman" w:hint="eastAsia"/>
          <w:b/>
          <w:sz w:val="24"/>
          <w:szCs w:val="24"/>
        </w:rPr>
        <w:t>Financial statement</w:t>
      </w:r>
    </w:p>
    <w:p w14:paraId="4EF84443" w14:textId="77777777" w:rsidR="005A5360" w:rsidRDefault="005A5360" w:rsidP="005A5360">
      <w:pPr>
        <w:spacing w:line="360" w:lineRule="auto"/>
        <w:ind w:firstLineChars="200" w:firstLine="480"/>
        <w:rPr>
          <w:rFonts w:ascii="Times New Roman" w:hAnsi="Times New Roman" w:cs="Times New Roman"/>
          <w:sz w:val="24"/>
          <w:szCs w:val="24"/>
        </w:rPr>
      </w:pPr>
      <w:r w:rsidRPr="005A5360">
        <w:rPr>
          <w:rFonts w:ascii="Times New Roman" w:hAnsi="Times New Roman" w:cs="Times New Roman" w:hint="eastAsia"/>
          <w:sz w:val="24"/>
          <w:szCs w:val="24"/>
        </w:rPr>
        <w:t>The total amount of 6500 pounds were used according to the budget plan as in the application form.</w:t>
      </w:r>
      <w:r>
        <w:rPr>
          <w:rFonts w:ascii="Times New Roman" w:hAnsi="Times New Roman" w:cs="Times New Roman" w:hint="eastAsia"/>
          <w:sz w:val="24"/>
          <w:szCs w:val="24"/>
        </w:rPr>
        <w:t xml:space="preserve"> </w:t>
      </w:r>
    </w:p>
    <w:p w14:paraId="255F9B8D" w14:textId="77777777" w:rsidR="005A7647" w:rsidRPr="005A5360" w:rsidRDefault="005A7647" w:rsidP="005A5360">
      <w:pPr>
        <w:spacing w:line="360" w:lineRule="auto"/>
        <w:ind w:firstLineChars="200" w:firstLine="480"/>
        <w:rPr>
          <w:rFonts w:ascii="Times New Roman" w:hAnsi="Times New Roman" w:cs="Times New Roman"/>
          <w:sz w:val="24"/>
          <w:szCs w:val="24"/>
        </w:rPr>
      </w:pPr>
    </w:p>
    <w:p w14:paraId="5FDF4890" w14:textId="77777777" w:rsidR="005A5360" w:rsidRDefault="005A5360" w:rsidP="005A5360">
      <w:pPr>
        <w:pStyle w:val="ListParagraph"/>
        <w:numPr>
          <w:ilvl w:val="0"/>
          <w:numId w:val="1"/>
        </w:numPr>
        <w:spacing w:line="360" w:lineRule="auto"/>
        <w:ind w:firstLineChars="0"/>
        <w:rPr>
          <w:rFonts w:ascii="Times New Roman" w:hAnsi="Times New Roman" w:cs="Times New Roman"/>
          <w:b/>
          <w:sz w:val="24"/>
          <w:szCs w:val="24"/>
        </w:rPr>
      </w:pPr>
      <w:r>
        <w:rPr>
          <w:rFonts w:ascii="Times New Roman" w:hAnsi="Times New Roman" w:cs="Times New Roman" w:hint="eastAsia"/>
          <w:b/>
          <w:sz w:val="24"/>
          <w:szCs w:val="24"/>
        </w:rPr>
        <w:t>Acknowledgement</w:t>
      </w:r>
    </w:p>
    <w:p w14:paraId="13EF9C13" w14:textId="77777777" w:rsidR="00F141D3" w:rsidRPr="00C95466" w:rsidRDefault="00C95466" w:rsidP="005A5360">
      <w:pPr>
        <w:spacing w:line="360" w:lineRule="auto"/>
        <w:ind w:firstLineChars="200" w:firstLine="480"/>
        <w:rPr>
          <w:rFonts w:ascii="Times New Roman" w:hAnsi="Times New Roman" w:cs="Times New Roman"/>
          <w:sz w:val="24"/>
          <w:szCs w:val="24"/>
        </w:rPr>
      </w:pPr>
      <w:r w:rsidRPr="00C95466">
        <w:rPr>
          <w:rFonts w:ascii="Times New Roman" w:hAnsi="Times New Roman" w:cs="Times New Roman" w:hint="eastAsia"/>
          <w:sz w:val="24"/>
          <w:szCs w:val="24"/>
        </w:rPr>
        <w:t xml:space="preserve">I am grateful to The </w:t>
      </w:r>
      <w:proofErr w:type="spellStart"/>
      <w:r w:rsidRPr="00C95466">
        <w:rPr>
          <w:rFonts w:ascii="Times New Roman" w:hAnsi="Times New Roman" w:cs="Times New Roman" w:hint="eastAsia"/>
          <w:sz w:val="24"/>
          <w:szCs w:val="24"/>
        </w:rPr>
        <w:t>Stapledon</w:t>
      </w:r>
      <w:proofErr w:type="spellEnd"/>
      <w:r w:rsidRPr="00C95466">
        <w:rPr>
          <w:rFonts w:ascii="Times New Roman" w:hAnsi="Times New Roman" w:cs="Times New Roman" w:hint="eastAsia"/>
          <w:sz w:val="24"/>
          <w:szCs w:val="24"/>
        </w:rPr>
        <w:t xml:space="preserve"> Trust for the </w:t>
      </w:r>
      <w:r w:rsidRPr="00C95466">
        <w:rPr>
          <w:rFonts w:ascii="Times New Roman" w:hAnsi="Times New Roman" w:cs="Times New Roman"/>
          <w:sz w:val="24"/>
          <w:szCs w:val="24"/>
        </w:rPr>
        <w:t>sponsorship</w:t>
      </w:r>
      <w:r w:rsidRPr="00C95466">
        <w:rPr>
          <w:rFonts w:ascii="Times New Roman" w:hAnsi="Times New Roman" w:cs="Times New Roman" w:hint="eastAsia"/>
          <w:sz w:val="24"/>
          <w:szCs w:val="24"/>
        </w:rPr>
        <w:t xml:space="preserve"> to support my visit to </w:t>
      </w:r>
      <w:r w:rsidRPr="00C95466">
        <w:rPr>
          <w:rFonts w:ascii="Times New Roman" w:hAnsi="Times New Roman" w:cs="Times New Roman" w:hint="eastAsia"/>
          <w:sz w:val="24"/>
          <w:szCs w:val="24"/>
        </w:rPr>
        <w:lastRenderedPageBreak/>
        <w:t xml:space="preserve">Aberystwyth University. </w:t>
      </w:r>
      <w:r w:rsidR="009A51DD">
        <w:rPr>
          <w:rFonts w:ascii="Times New Roman" w:hAnsi="Times New Roman" w:cs="Times New Roman" w:hint="eastAsia"/>
          <w:sz w:val="24"/>
          <w:szCs w:val="24"/>
        </w:rPr>
        <w:t xml:space="preserve">The </w:t>
      </w:r>
      <w:r w:rsidR="009A51DD">
        <w:rPr>
          <w:rFonts w:ascii="Times New Roman" w:hAnsi="Times New Roman" w:cs="Times New Roman"/>
          <w:sz w:val="24"/>
          <w:szCs w:val="24"/>
        </w:rPr>
        <w:t>collaboration</w:t>
      </w:r>
      <w:r w:rsidR="009A51DD">
        <w:rPr>
          <w:rFonts w:ascii="Times New Roman" w:hAnsi="Times New Roman" w:cs="Times New Roman" w:hint="eastAsia"/>
          <w:sz w:val="24"/>
          <w:szCs w:val="24"/>
        </w:rPr>
        <w:t xml:space="preserve"> we have built with Aberystwyth </w:t>
      </w:r>
      <w:r w:rsidR="009A51DD">
        <w:rPr>
          <w:rFonts w:ascii="Times New Roman" w:hAnsi="Times New Roman" w:cs="Times New Roman"/>
          <w:sz w:val="24"/>
          <w:szCs w:val="24"/>
        </w:rPr>
        <w:t>University</w:t>
      </w:r>
      <w:r w:rsidR="009A51DD">
        <w:rPr>
          <w:rFonts w:ascii="Times New Roman" w:hAnsi="Times New Roman" w:cs="Times New Roman" w:hint="eastAsia"/>
          <w:sz w:val="24"/>
          <w:szCs w:val="24"/>
        </w:rPr>
        <w:t xml:space="preserve"> will continue to benefit grassland related research. </w:t>
      </w:r>
    </w:p>
    <w:p w14:paraId="6A433D9F" w14:textId="77777777" w:rsidR="00F141D3" w:rsidRPr="00D74B96" w:rsidRDefault="00F141D3" w:rsidP="00582B77">
      <w:pPr>
        <w:spacing w:line="360" w:lineRule="auto"/>
        <w:ind w:firstLineChars="200" w:firstLine="480"/>
        <w:rPr>
          <w:rFonts w:ascii="Times New Roman" w:hAnsi="Times New Roman" w:cs="Times New Roman"/>
          <w:sz w:val="24"/>
          <w:szCs w:val="24"/>
        </w:rPr>
      </w:pPr>
    </w:p>
    <w:sectPr w:rsidR="00F141D3" w:rsidRPr="00D74B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80EB86" w14:textId="77777777" w:rsidR="00BD41CC" w:rsidRDefault="00BD41CC" w:rsidP="005A5360">
      <w:r>
        <w:separator/>
      </w:r>
    </w:p>
  </w:endnote>
  <w:endnote w:type="continuationSeparator" w:id="0">
    <w:p w14:paraId="11B040B2" w14:textId="77777777" w:rsidR="00BD41CC" w:rsidRDefault="00BD41CC" w:rsidP="005A5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3FD09" w14:textId="77777777" w:rsidR="00BD41CC" w:rsidRDefault="00BD41CC" w:rsidP="005A5360">
      <w:r>
        <w:separator/>
      </w:r>
    </w:p>
  </w:footnote>
  <w:footnote w:type="continuationSeparator" w:id="0">
    <w:p w14:paraId="5279C642" w14:textId="77777777" w:rsidR="00BD41CC" w:rsidRDefault="00BD41CC" w:rsidP="005A53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0363F0"/>
    <w:multiLevelType w:val="hybridMultilevel"/>
    <w:tmpl w:val="F3A6DD5A"/>
    <w:lvl w:ilvl="0" w:tplc="1B088A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0001476"/>
    <w:multiLevelType w:val="hybridMultilevel"/>
    <w:tmpl w:val="52026F5A"/>
    <w:lvl w:ilvl="0" w:tplc="571AEEF8">
      <w:start w:val="1"/>
      <w:numFmt w:val="decimal"/>
      <w:lvlText w:val="%1)"/>
      <w:lvlJc w:val="left"/>
      <w:pPr>
        <w:ind w:left="360" w:hanging="360"/>
      </w:pPr>
      <w:rPr>
        <w:rFonts w:hint="default"/>
        <w:b w:val="0"/>
        <w:bCs/>
        <w:i w:val="0"/>
        <w:i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45355EA"/>
    <w:multiLevelType w:val="hybridMultilevel"/>
    <w:tmpl w:val="DC820F16"/>
    <w:lvl w:ilvl="0" w:tplc="3E76A5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45F588E"/>
    <w:multiLevelType w:val="hybridMultilevel"/>
    <w:tmpl w:val="CC707254"/>
    <w:lvl w:ilvl="0" w:tplc="54E0782C">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6543625"/>
    <w:multiLevelType w:val="hybridMultilevel"/>
    <w:tmpl w:val="D89A0680"/>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3A0"/>
    <w:rsid w:val="00017AC1"/>
    <w:rsid w:val="00033C17"/>
    <w:rsid w:val="0008708F"/>
    <w:rsid w:val="000A45B1"/>
    <w:rsid w:val="000C55E8"/>
    <w:rsid w:val="00100F29"/>
    <w:rsid w:val="00194A48"/>
    <w:rsid w:val="001A6491"/>
    <w:rsid w:val="001D1243"/>
    <w:rsid w:val="00225F6E"/>
    <w:rsid w:val="002A6090"/>
    <w:rsid w:val="002A7E16"/>
    <w:rsid w:val="002E4023"/>
    <w:rsid w:val="002F08F7"/>
    <w:rsid w:val="00360B4F"/>
    <w:rsid w:val="003B4E0C"/>
    <w:rsid w:val="0041638E"/>
    <w:rsid w:val="00443956"/>
    <w:rsid w:val="00521585"/>
    <w:rsid w:val="00582B77"/>
    <w:rsid w:val="005A5360"/>
    <w:rsid w:val="005A7647"/>
    <w:rsid w:val="005E0EB0"/>
    <w:rsid w:val="00612493"/>
    <w:rsid w:val="00653A42"/>
    <w:rsid w:val="006B11C2"/>
    <w:rsid w:val="006C3AEC"/>
    <w:rsid w:val="007011DA"/>
    <w:rsid w:val="00753B2C"/>
    <w:rsid w:val="007C4F95"/>
    <w:rsid w:val="007D3950"/>
    <w:rsid w:val="007D553C"/>
    <w:rsid w:val="007F2930"/>
    <w:rsid w:val="00801D44"/>
    <w:rsid w:val="00814E0B"/>
    <w:rsid w:val="008303A0"/>
    <w:rsid w:val="00851191"/>
    <w:rsid w:val="00876F1B"/>
    <w:rsid w:val="008B523E"/>
    <w:rsid w:val="00944A52"/>
    <w:rsid w:val="00962458"/>
    <w:rsid w:val="009A51DD"/>
    <w:rsid w:val="009A5622"/>
    <w:rsid w:val="00A3103A"/>
    <w:rsid w:val="00A7027F"/>
    <w:rsid w:val="00B871EB"/>
    <w:rsid w:val="00BB6FFF"/>
    <w:rsid w:val="00BC38C7"/>
    <w:rsid w:val="00BD41CC"/>
    <w:rsid w:val="00C12D50"/>
    <w:rsid w:val="00C309E8"/>
    <w:rsid w:val="00C95466"/>
    <w:rsid w:val="00CB5CDF"/>
    <w:rsid w:val="00D10B8D"/>
    <w:rsid w:val="00D45AC7"/>
    <w:rsid w:val="00D5436A"/>
    <w:rsid w:val="00D74B96"/>
    <w:rsid w:val="00DA703D"/>
    <w:rsid w:val="00DC75B3"/>
    <w:rsid w:val="00E07863"/>
    <w:rsid w:val="00E139B4"/>
    <w:rsid w:val="00E54AF0"/>
    <w:rsid w:val="00E84493"/>
    <w:rsid w:val="00F054CE"/>
    <w:rsid w:val="00F141D3"/>
    <w:rsid w:val="00F8327B"/>
    <w:rsid w:val="00FB4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119834"/>
  <w15:docId w15:val="{3FA54511-7B07-4C03-89F1-2D95DC110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0B8D"/>
    <w:pPr>
      <w:ind w:firstLineChars="200" w:firstLine="420"/>
    </w:pPr>
  </w:style>
  <w:style w:type="paragraph" w:styleId="Header">
    <w:name w:val="header"/>
    <w:basedOn w:val="Normal"/>
    <w:link w:val="HeaderChar"/>
    <w:uiPriority w:val="99"/>
    <w:unhideWhenUsed/>
    <w:rsid w:val="005A536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5A5360"/>
    <w:rPr>
      <w:sz w:val="18"/>
      <w:szCs w:val="18"/>
    </w:rPr>
  </w:style>
  <w:style w:type="paragraph" w:styleId="Footer">
    <w:name w:val="footer"/>
    <w:basedOn w:val="Normal"/>
    <w:link w:val="FooterChar"/>
    <w:uiPriority w:val="99"/>
    <w:unhideWhenUsed/>
    <w:rsid w:val="005A536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5A5360"/>
    <w:rPr>
      <w:sz w:val="18"/>
      <w:szCs w:val="18"/>
    </w:rPr>
  </w:style>
  <w:style w:type="paragraph" w:styleId="BalloonText">
    <w:name w:val="Balloon Text"/>
    <w:basedOn w:val="Normal"/>
    <w:link w:val="BalloonTextChar"/>
    <w:uiPriority w:val="99"/>
    <w:semiHidden/>
    <w:unhideWhenUsed/>
    <w:rsid w:val="00F8327B"/>
    <w:rPr>
      <w:sz w:val="18"/>
      <w:szCs w:val="18"/>
    </w:rPr>
  </w:style>
  <w:style w:type="character" w:customStyle="1" w:styleId="BalloonTextChar">
    <w:name w:val="Balloon Text Char"/>
    <w:basedOn w:val="DefaultParagraphFont"/>
    <w:link w:val="BalloonText"/>
    <w:uiPriority w:val="99"/>
    <w:semiHidden/>
    <w:rsid w:val="00F8327B"/>
    <w:rPr>
      <w:sz w:val="18"/>
      <w:szCs w:val="18"/>
    </w:rPr>
  </w:style>
  <w:style w:type="table" w:styleId="TableGrid">
    <w:name w:val="Table Grid"/>
    <w:basedOn w:val="TableNormal"/>
    <w:uiPriority w:val="59"/>
    <w:rsid w:val="002A7E16"/>
    <w:rPr>
      <w:rFonts w:ascii="Times New Roman" w:eastAsia="SimSun" w:hAnsi="Times New Roman" w:cs="Times New Roman"/>
      <w:kern w:val="0"/>
      <w:sz w:val="20"/>
      <w:szCs w:val="20"/>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51figurecaption">
    <w:name w:val="MDPI_5.1_figure_caption"/>
    <w:basedOn w:val="Normal"/>
    <w:qFormat/>
    <w:rsid w:val="00C309E8"/>
    <w:pPr>
      <w:widowControl/>
      <w:adjustRightInd w:val="0"/>
      <w:snapToGrid w:val="0"/>
      <w:spacing w:before="120" w:after="240" w:line="260" w:lineRule="atLeast"/>
      <w:ind w:left="425" w:right="425"/>
    </w:pPr>
    <w:rPr>
      <w:rFonts w:ascii="Palatino Linotype" w:eastAsia="Times New Roman" w:hAnsi="Palatino Linotype" w:cs="Times New Roman"/>
      <w:color w:val="000000"/>
      <w:kern w:val="0"/>
      <w:sz w:val="18"/>
      <w:szCs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3269</Words>
  <Characters>18634</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Mike Steele</cp:lastModifiedBy>
  <cp:revision>2</cp:revision>
  <dcterms:created xsi:type="dcterms:W3CDTF">2021-11-30T14:08:00Z</dcterms:created>
  <dcterms:modified xsi:type="dcterms:W3CDTF">2021-11-30T14:08:00Z</dcterms:modified>
</cp:coreProperties>
</file>